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Learning Design for: History</w:t>
      </w:r>
      <w:bookmarkEnd w:id="1"/>
    </w:p>
    <w:p>
      <w:pPr>
        <w:pStyle w:val="Heading2"/>
      </w:pPr>
      <w:bookmarkStart w:id="2" w:name="_Toc2"/>
      <w:r>
        <w:t>Context</w:t>
      </w:r>
      <w:bookmarkEnd w:id="2"/>
    </w:p>
    <w:p>
      <w:pPr/>
      <w:r>
        <w:rPr/>
        <w:t xml:space="preserve">Topic: Res publica romana</w:t>
      </w:r>
    </w:p>
    <w:p>
      <w:pPr/>
      <w:r>
        <w:rPr/>
        <w:t xml:space="preserve">Total learning time: 2 hours and 30 minutes</w:t>
      </w:r>
    </w:p>
    <w:p>
      <w:pPr/>
      <w:r>
        <w:rPr/>
        <w:t xml:space="preserve">Designed learning time: 2 hours and 24 minutes</w:t>
      </w:r>
    </w:p>
    <w:p>
      <w:pPr/>
      <w:r>
        <w:rPr/>
        <w:t xml:space="preserve">Size of class: 12</w:t>
      </w:r>
    </w:p>
    <w:p>
      <w:pPr/>
      <w:r>
        <w:rPr/>
        <w:t xml:space="preserve">Description: This lesson teaches the first steps of the ancient Roman history to 10th grade, aged 15-16 years. First, as a flipped classroom, students view content and explore related concepts at home using multimedia resources. Then, students collaborate in class, review content in groups, and present their findings to show understanding of Roman history.</w:t>
      </w:r>
    </w:p>
    <w:p>
      <w:pPr/>
      <w:r>
        <w:rPr/>
        <w:t xml:space="preserve">Mode of delivery: Blended</w:t>
      </w:r>
    </w:p>
    <w:p>
      <w:pPr>
        <w:pStyle w:val="Heading2"/>
      </w:pPr>
      <w:bookmarkStart w:id="3" w:name="_Toc3"/>
      <w:r>
        <w:t>Aims</w:t>
      </w:r>
      <w:bookmarkEnd w:id="3"/>
    </w:p>
    <w:p>
      <w:pPr/>
      <w:r>
        <w:rPr/>
        <w:t xml:space="preserve">The aim of this session is for learners to investigate and perceive the way that Roman Republic functioned, and it eventually led the Romans to expand their control over  the entire Mediterranean world.</w:t>
      </w:r>
    </w:p>
    <w:p>
      <w:pPr>
        <w:pStyle w:val="Heading2"/>
      </w:pPr>
      <w:bookmarkStart w:id="4" w:name="_Toc4"/>
      <w:r>
        <w:t>Outcomes</w:t>
      </w:r>
      <w:bookmarkEnd w:id="4"/>
    </w:p>
    <w:p>
      <w:pPr/>
      <w:r>
        <w:rPr/>
        <w:t xml:space="preserve">Knowledge: All learners will gain knowledge on the political organization of the Roman Republic, the annual magistracies and the Roman society that was formed under it.</w:t>
      </w:r>
    </w:p>
    <w:p>
      <w:pPr/>
      <w:r>
        <w:rPr/>
        <w:t xml:space="preserve">Comprehension: Learners will be able to understand passages of ancient contemporary sources, interpret them, and make connections between what they read and what they know. </w:t>
      </w:r>
    </w:p>
    <w:p>
      <w:pPr/>
      <w:r>
        <w:rPr/>
        <w:t xml:space="preserve">Synthesis: Learners will build collaborative learning skills, while they work together in groups of four for their presentation project </w:t>
      </w:r>
    </w:p>
    <w:p>
      <w:pPr/>
      <w:r>
        <w:rPr/>
        <w:t xml:space="preserve">Synthesis: Learners will practice their presentation skills</w:t>
      </w:r>
    </w:p>
    <w:p>
      <w:pPr/>
      <w:r>
        <w:rPr/>
        <w:t xml:space="preserve">Evaluation: Learners will be equipped with self and peer-assessement skills to evaluate the quality of their presentation as well as the work of their peers.</w:t>
      </w:r>
    </w:p>
    <w:p/>
    <w:p>
      <w:pPr>
        <w:pStyle w:val="Heading2"/>
      </w:pPr>
      <w:bookmarkStart w:id="5" w:name="_Toc5"/>
      <w:r>
        <w:t>Teaching-Learning activities</w:t>
      </w:r>
      <w:bookmarkEnd w:id="5"/>
    </w:p>
    <w:p>
      <w:pPr>
        <w:pStyle w:val="Heading3"/>
      </w:pPr>
      <w:bookmarkStart w:id="6" w:name="_Toc6"/>
      <w:r>
        <w:t>At home- Activities planned for before in school learning happens</w:t>
      </w:r>
      <w:bookmarkEnd w:id="6"/>
    </w:p>
    <w:tbl>
      <w:tblGrid>
        <w:gridCol w:w="2040.9448818898" w:type="dxa"/>
        <w:gridCol w:w="2551.1811023622" w:type="dxa"/>
        <w:gridCol w:w="1530.7086614173" w:type="dxa"/>
        <w:gridCol w:w="2324.4094488189" w:type="dxa"/>
        <w:gridCol w:w="958.11023622047" w:type="dxa"/>
      </w:tblGrid>
      <w:tr>
        <w:trPr/>
        <w:tc>
          <w:tcPr>
            <w:tcW w:w="2040.9448818898" w:type="dxa"/>
          </w:tcPr>
          <w:p>
            <w:pPr/>
            <w:r>
              <w:rPr>
                <w:i/>
                <w:iCs/>
              </w:rPr>
              <w:t xml:space="preserve">Read Watch Listen</w:t>
            </w:r>
          </w:p>
        </w:tc>
        <w:tc>
          <w:tcPr>
            <w:tcW w:w="2551.1811023622" w:type="dxa"/>
          </w:tcPr>
          <w:p>
            <w:pPr/>
            <w:r>
              <w:rPr>
                <w:i/>
                <w:iCs/>
              </w:rPr>
              <w:t xml:space="preserve">29 minutes</w:t>
            </w:r>
          </w:p>
        </w:tc>
        <w:tc>
          <w:tcPr>
            <w:tcW w:w="1530.7086614173" w:type="dxa"/>
          </w:tcPr>
          <w:p>
            <w:pPr/>
            <w:r>
              <w:rPr>
                <w:i/>
                <w:iCs/>
              </w:rPr>
              <w:t xml:space="preserve">1 Student</w:t>
            </w:r>
          </w:p>
        </w:tc>
        <w:tc>
          <w:tcPr>
            <w:tcW w:w="2324.4094488189" w:type="dxa"/>
          </w:tcPr>
          <w:p>
            <w:pPr/>
            <w:r>
              <w:rPr>
                <w:i/>
                <w:iCs/>
              </w:rPr>
              <w:t xml:space="preserve">Teacher not present</w:t>
            </w:r>
          </w:p>
        </w:tc>
        <w:tc>
          <w:tcPr>
            <w:tcW w:w="958.11023622047" w:type="dxa"/>
          </w:tcPr>
          <w:p>
            <w:pPr/>
            <w:r>
              <w:rPr>
                <w:i/>
                <w:iCs/>
              </w:rPr>
              <w:t xml:space="preserve">Online</w:t>
            </w:r>
          </w:p>
        </w:tc>
      </w:tr>
    </w:tbl>
    <w:p>
      <w:pPr/>
      <w:r>
        <w:rPr/>
        <w:t xml:space="preserve">Watch a video. As you watch, pause the video to make a note of the most important facts that are mentioned and compare them with the facts that are analysed in your history book.</w:t>
      </w:r>
    </w:p>
    <w:p>
      <w:pPr>
        <w:pStyle w:val="Heading4"/>
      </w:pPr>
      <w:bookmarkStart w:id="7" w:name="_Toc7"/>
      <w:r>
        <w:t>Linked resources</w:t>
      </w:r>
      <w:bookmarkEnd w:id="7"/>
    </w:p>
    <w:p>
      <w:pPr/>
      <w:r>
        <w:rPr/>
        <w:t xml:space="preserve">🔗 </w:t>
      </w:r>
      <w:hyperlink r:id="rId7" w:history="1">
        <w:r>
          <w:rPr>
            <w:rStyle w:val="fHyperLink"/>
          </w:rPr>
          <w:t xml:space="preserve">Rome- The beginning</w:t>
        </w:r>
      </w:hyperlink>
    </w:p>
    <w:p/>
    <w:p>
      <w:pPr>
        <w:pStyle w:val="Heading3"/>
      </w:pPr>
      <w:bookmarkStart w:id="8" w:name="_Toc8"/>
      <w:r>
        <w:t>On your own: Find out about Roman Republic- Onl ine activity</w:t>
      </w:r>
      <w:bookmarkEnd w:id="8"/>
    </w:p>
    <w:tbl>
      <w:tblGrid>
        <w:gridCol w:w="2040.9448818898" w:type="dxa"/>
        <w:gridCol w:w="2551.1811023622" w:type="dxa"/>
        <w:gridCol w:w="1530.7086614173" w:type="dxa"/>
        <w:gridCol w:w="2324.4094488189" w:type="dxa"/>
        <w:gridCol w:w="958.11023622047" w:type="dxa"/>
      </w:tblGrid>
      <w:tr>
        <w:trPr/>
        <w:tc>
          <w:tcPr>
            <w:tcW w:w="2040.9448818898" w:type="dxa"/>
          </w:tcPr>
          <w:p>
            <w:pPr/>
            <w:r>
              <w:rPr>
                <w:i/>
                <w:iCs/>
              </w:rPr>
              <w:t xml:space="preserve">Investigate</w:t>
            </w:r>
          </w:p>
        </w:tc>
        <w:tc>
          <w:tcPr>
            <w:tcW w:w="2551.1811023622" w:type="dxa"/>
          </w:tcPr>
          <w:p>
            <w:pPr/>
            <w:r>
              <w:rPr>
                <w:i/>
                <w:iCs/>
              </w:rPr>
              <w:t xml:space="preserve">30 minutes</w:t>
            </w:r>
          </w:p>
        </w:tc>
        <w:tc>
          <w:tcPr>
            <w:tcW w:w="1530.7086614173" w:type="dxa"/>
          </w:tcPr>
          <w:p>
            <w:pPr/>
            <w:r>
              <w:rPr>
                <w:i/>
                <w:iCs/>
              </w:rPr>
              <w:t xml:space="preserve">1 Student</w:t>
            </w:r>
          </w:p>
        </w:tc>
        <w:tc>
          <w:tcPr>
            <w:tcW w:w="2324.4094488189" w:type="dxa"/>
          </w:tcPr>
          <w:p>
            <w:pPr/>
            <w:r>
              <w:rPr>
                <w:i/>
                <w:iCs/>
              </w:rPr>
              <w:t xml:space="preserve">Teacher not present</w:t>
            </w:r>
          </w:p>
        </w:tc>
        <w:tc>
          <w:tcPr>
            <w:tcW w:w="958.11023622047" w:type="dxa"/>
          </w:tcPr>
          <w:p>
            <w:pPr/>
            <w:r>
              <w:rPr>
                <w:i/>
                <w:iCs/>
              </w:rPr>
              <w:t xml:space="preserve">Online</w:t>
            </w:r>
          </w:p>
        </w:tc>
      </w:tr>
    </w:tbl>
    <w:p>
      <w:pPr/>
      <w:r>
        <w:rPr/>
        <w:t xml:space="preserve">You can use Harvard Genarator to help you investigate the words "senatus" (senate), annual magistracies, such as consul, and Roman classes, such as "gentes" (patricians) and plebeians.</w:t>
      </w:r>
    </w:p>
    <w:p>
      <w:pPr>
        <w:pStyle w:val="Heading4"/>
      </w:pPr>
      <w:bookmarkStart w:id="9" w:name="_Toc9"/>
      <w:r>
        <w:t>Linked resources</w:t>
      </w:r>
      <w:bookmarkEnd w:id="9"/>
    </w:p>
    <w:p>
      <w:pPr/>
      <w:r>
        <w:rPr/>
        <w:t xml:space="preserve">🔗 </w:t>
      </w:r>
      <w:hyperlink r:id="rId8" w:history="1">
        <w:r>
          <w:rPr>
            <w:rStyle w:val="fHyperLink"/>
          </w:rPr>
          <w:t xml:space="preserve">Harvard Referencing Generator</w:t>
        </w:r>
      </w:hyperlink>
    </w:p>
    <w:p>
      <w:pPr/>
      <w:r>
        <w:rPr/>
        <w:t xml:space="preserve">🔗 </w:t>
      </w:r>
      <w:hyperlink r:id="rId9" w:history="1">
        <w:r>
          <w:rPr>
            <w:rStyle w:val="fHyperLink"/>
          </w:rPr>
          <w:t xml:space="preserve">Roman Senatus</w:t>
        </w:r>
      </w:hyperlink>
    </w:p>
    <w:p>
      <w:pPr/>
      <w:r>
        <w:rPr/>
        <w:t xml:space="preserve">🔗 </w:t>
      </w:r>
      <w:hyperlink r:id="rId10" w:history="1">
        <w:r>
          <w:rPr>
            <w:rStyle w:val="fHyperLink"/>
          </w:rPr>
          <w:t xml:space="preserve">Roman consul</w:t>
        </w:r>
      </w:hyperlink>
    </w:p>
    <w:p>
      <w:pPr/>
      <w:r>
        <w:rPr/>
        <w:t xml:space="preserve">🔗 </w:t>
      </w:r>
      <w:hyperlink r:id="rId11" w:history="1">
        <w:r>
          <w:rPr>
            <w:rStyle w:val="fHyperLink"/>
          </w:rPr>
          <w:t xml:space="preserve">Fustel de Coulanges,The Ancient City</w:t>
        </w:r>
      </w:hyperlink>
    </w:p>
    <w:p/>
    <w:p>
      <w:pPr>
        <w:pStyle w:val="Heading3"/>
      </w:pPr>
      <w:bookmarkStart w:id="10" w:name="_Toc10"/>
      <w:r>
        <w:t>Class day- Activities planned for in school learning</w:t>
      </w:r>
      <w:bookmarkEnd w:id="10"/>
    </w:p>
    <w:tbl>
      <w:tblGrid>
        <w:gridCol w:w="2040.9448818898" w:type="dxa"/>
        <w:gridCol w:w="2551.1811023622" w:type="dxa"/>
        <w:gridCol w:w="1530.7086614173" w:type="dxa"/>
        <w:gridCol w:w="2324.4094488189" w:type="dxa"/>
        <w:gridCol w:w="958.11023622047" w:type="dxa"/>
      </w:tblGrid>
      <w:tr>
        <w:trPr/>
        <w:tc>
          <w:tcPr>
            <w:tcW w:w="2040.9448818898" w:type="dxa"/>
          </w:tcPr>
          <w:p>
            <w:pPr/>
            <w:r>
              <w:rPr>
                <w:i/>
                <w:iCs/>
              </w:rPr>
              <w:t xml:space="preserve">Discuss</w:t>
            </w:r>
          </w:p>
        </w:tc>
        <w:tc>
          <w:tcPr>
            <w:tcW w:w="2551.1811023622" w:type="dxa"/>
          </w:tcPr>
          <w:p>
            <w:pPr/>
            <w:r>
              <w:rPr>
                <w:i/>
                <w:iCs/>
              </w:rPr>
              <w:t xml:space="preserve">15 minutes</w:t>
            </w:r>
          </w:p>
        </w:tc>
        <w:tc>
          <w:tcPr>
            <w:tcW w:w="1530.7086614173" w:type="dxa"/>
          </w:tcPr>
          <w:p>
            <w:pPr/>
            <w:r>
              <w:rPr>
                <w:i/>
                <w:iCs/>
              </w:rPr>
              <w:t xml:space="preserve">4 Students</w:t>
            </w:r>
          </w:p>
        </w:tc>
        <w:tc>
          <w:tcPr>
            <w:tcW w:w="2324.4094488189" w:type="dxa"/>
          </w:tcPr>
          <w:p>
            <w:pPr/>
            <w:r>
              <w:rPr>
                <w:i/>
                <w:iCs/>
              </w:rPr>
              <w:t xml:space="preserve">Teacher not present</w:t>
            </w:r>
          </w:p>
        </w:tc>
        <w:tc>
          <w:tcPr>
            <w:tcW w:w="958.11023622047" w:type="dxa"/>
          </w:tcPr>
          <w:p>
            <w:pPr/>
            <w:r>
              <w:rPr>
                <w:i/>
                <w:iCs/>
              </w:rPr>
              <w:t xml:space="preserve">Online</w:t>
            </w:r>
          </w:p>
        </w:tc>
      </w:tr>
    </w:tbl>
    <w:p>
      <w:pPr/>
      <w:r>
        <w:rPr/>
        <w:t xml:space="preserve">The group is split into 3 pairs. In pairs, the learners share the recources they found and the notes they made on the Roman republic.</w:t>
      </w:r>
    </w:p>
    <w:p/>
    <w:p>
      <w:pPr>
        <w:pStyle w:val="Heading3"/>
      </w:pPr>
      <w:bookmarkStart w:id="11" w:name="_Toc11"/>
      <w:r>
        <w:t>Class day- Activities planned for in school learning</w:t>
      </w:r>
      <w:bookmarkEnd w:id="11"/>
    </w:p>
    <w:tbl>
      <w:tblGrid>
        <w:gridCol w:w="2040.9448818898" w:type="dxa"/>
        <w:gridCol w:w="2551.1811023622" w:type="dxa"/>
        <w:gridCol w:w="1530.7086614173" w:type="dxa"/>
        <w:gridCol w:w="2324.4094488189" w:type="dxa"/>
        <w:gridCol w:w="958.11023622047" w:type="dxa"/>
      </w:tblGrid>
      <w:tr>
        <w:trPr/>
        <w:tc>
          <w:tcPr>
            <w:tcW w:w="2040.9448818898" w:type="dxa"/>
          </w:tcPr>
          <w:p>
            <w:pPr/>
            <w:r>
              <w:rPr>
                <w:i/>
                <w:iCs/>
              </w:rPr>
              <w:t xml:space="preserve">Collaborate</w:t>
            </w:r>
          </w:p>
        </w:tc>
        <w:tc>
          <w:tcPr>
            <w:tcW w:w="2551.1811023622" w:type="dxa"/>
          </w:tcPr>
          <w:p>
            <w:pPr/>
            <w:r>
              <w:rPr>
                <w:i/>
                <w:iCs/>
              </w:rPr>
              <w:t xml:space="preserve">15 minutes</w:t>
            </w:r>
          </w:p>
        </w:tc>
        <w:tc>
          <w:tcPr>
            <w:tcW w:w="1530.7086614173" w:type="dxa"/>
          </w:tcPr>
          <w:p>
            <w:pPr/>
            <w:r>
              <w:rPr>
                <w:i/>
                <w:iCs/>
              </w:rPr>
              <w:t xml:space="preserve">4 Students</w:t>
            </w:r>
          </w:p>
        </w:tc>
        <w:tc>
          <w:tcPr>
            <w:tcW w:w="2324.4094488189" w:type="dxa"/>
          </w:tcPr>
          <w:p>
            <w:pPr/>
            <w:r>
              <w:rPr>
                <w:i/>
                <w:iCs/>
              </w:rPr>
              <w:t xml:space="preserve">Teacher not present</w:t>
            </w:r>
          </w:p>
        </w:tc>
        <w:tc>
          <w:tcPr>
            <w:tcW w:w="958.11023622047" w:type="dxa"/>
          </w:tcPr>
          <w:p>
            <w:pPr/>
            <w:r>
              <w:rPr>
                <w:i/>
                <w:iCs/>
              </w:rPr>
              <w:t xml:space="preserve">Online</w:t>
            </w:r>
          </w:p>
        </w:tc>
      </w:tr>
    </w:tbl>
    <w:p>
      <w:pPr/>
      <w:r>
        <w:rPr/>
        <w:t xml:space="preserve">In pairs, they collaborate to investigate some more new notions on line such as Law of the Twelve tables, and the Tribunes of the plebs (tribunes of the people), who were elected, they were personally sacrosanct, immune to arbitrary arrest by any magistrate, and had veto power over the passage of legislation. In this way, the learners investigate and discuss the political struggle between the patricians and plebeians and they come to terms with the idea that, although the plebeians were the majority and the backbone of the Roman society, they had no rights and no political influence over the Senate's decisions.</w:t>
      </w:r>
    </w:p>
    <w:p>
      <w:pPr>
        <w:pStyle w:val="Heading4"/>
      </w:pPr>
      <w:bookmarkStart w:id="12" w:name="_Toc12"/>
      <w:r>
        <w:t>Linked resources</w:t>
      </w:r>
      <w:bookmarkEnd w:id="12"/>
    </w:p>
    <w:p>
      <w:pPr/>
      <w:r>
        <w:rPr/>
        <w:t xml:space="preserve">🔗 </w:t>
      </w:r>
      <w:hyperlink r:id="rId8" w:history="1">
        <w:r>
          <w:rPr>
            <w:rStyle w:val="fHyperLink"/>
          </w:rPr>
          <w:t xml:space="preserve">Harvard Referencing Generator</w:t>
        </w:r>
      </w:hyperlink>
    </w:p>
    <w:p>
      <w:pPr/>
      <w:r>
        <w:rPr/>
        <w:t xml:space="preserve">🔗 </w:t>
      </w:r>
      <w:hyperlink r:id="rId12" w:history="1">
        <w:r>
          <w:rPr>
            <w:rStyle w:val="fHyperLink"/>
          </w:rPr>
          <w:t xml:space="preserve">Britannica</w:t>
        </w:r>
      </w:hyperlink>
    </w:p>
    <w:p/>
    <w:p>
      <w:pPr>
        <w:pStyle w:val="Heading3"/>
      </w:pPr>
      <w:bookmarkStart w:id="13" w:name="_Toc13"/>
      <w:r>
        <w:t>In groups: Roman republic presentations- Face-to-face activity</w:t>
      </w:r>
      <w:bookmarkEnd w:id="13"/>
    </w:p>
    <w:tbl>
      <w:tblGrid>
        <w:gridCol w:w="2040.9448818898" w:type="dxa"/>
        <w:gridCol w:w="2551.1811023622" w:type="dxa"/>
        <w:gridCol w:w="1530.7086614173" w:type="dxa"/>
        <w:gridCol w:w="2324.4094488189" w:type="dxa"/>
        <w:gridCol w:w="958.11023622047" w:type="dxa"/>
      </w:tblGrid>
      <w:tr>
        <w:trPr/>
        <w:tc>
          <w:tcPr>
            <w:tcW w:w="2040.9448818898" w:type="dxa"/>
          </w:tcPr>
          <w:p>
            <w:pPr/>
            <w:r>
              <w:rPr>
                <w:i/>
                <w:iCs/>
              </w:rPr>
              <w:t xml:space="preserve">Produce</w:t>
            </w:r>
          </w:p>
        </w:tc>
        <w:tc>
          <w:tcPr>
            <w:tcW w:w="2551.1811023622" w:type="dxa"/>
          </w:tcPr>
          <w:p>
            <w:pPr/>
            <w:r>
              <w:rPr>
                <w:i/>
                <w:iCs/>
              </w:rPr>
              <w:t xml:space="preserve">15 minutes</w:t>
            </w:r>
          </w:p>
        </w:tc>
        <w:tc>
          <w:tcPr>
            <w:tcW w:w="1530.7086614173" w:type="dxa"/>
          </w:tcPr>
          <w:p>
            <w:pPr/>
            <w:r>
              <w:rPr>
                <w:i/>
                <w:iCs/>
              </w:rPr>
              <w:t xml:space="preserve">4 Students</w:t>
            </w:r>
          </w:p>
        </w:tc>
        <w:tc>
          <w:tcPr>
            <w:tcW w:w="2324.4094488189" w:type="dxa"/>
          </w:tcPr>
          <w:p>
            <w:pPr/>
            <w:r>
              <w:rPr>
                <w:i/>
                <w:iCs/>
              </w:rPr>
              <w:t xml:space="preserve">Teacher present</w:t>
            </w:r>
          </w:p>
        </w:tc>
        <w:tc>
          <w:tcPr>
            <w:tcW w:w="958.11023622047" w:type="dxa"/>
          </w:tcPr>
          <w:p>
            <w:pPr/>
            <w:r>
              <w:rPr>
                <w:i/>
                <w:iCs/>
              </w:rPr>
              <w:t xml:space="preserve">Face to face (not online)</w:t>
            </w:r>
          </w:p>
        </w:tc>
      </w:tr>
    </w:tbl>
    <w:p>
      <w:pPr/>
      <w:r>
        <w:rPr/>
        <w:t xml:space="preserve">Each group can use their notes and/or a slide (Google slides) to give a 5 minute presentation to the class about the organization and the social struggles of the Republic.</w:t>
      </w:r>
    </w:p>
    <w:p/>
    <w:p>
      <w:pPr>
        <w:pStyle w:val="Heading3"/>
      </w:pPr>
      <w:bookmarkStart w:id="14" w:name="_Toc14"/>
      <w:r>
        <w:t>As a class: extension task- online activity</w:t>
      </w:r>
      <w:bookmarkEnd w:id="14"/>
    </w:p>
    <w:tbl>
      <w:tblGrid>
        <w:gridCol w:w="2040.9448818898" w:type="dxa"/>
        <w:gridCol w:w="2551.1811023622" w:type="dxa"/>
        <w:gridCol w:w="1530.7086614173" w:type="dxa"/>
        <w:gridCol w:w="2324.4094488189" w:type="dxa"/>
        <w:gridCol w:w="958.11023622047" w:type="dxa"/>
      </w:tblGrid>
      <w:tr>
        <w:trPr/>
        <w:tc>
          <w:tcPr>
            <w:tcW w:w="2040.9448818898" w:type="dxa"/>
          </w:tcPr>
          <w:p>
            <w:pPr/>
            <w:r>
              <w:rPr>
                <w:i/>
                <w:iCs/>
              </w:rPr>
              <w:t xml:space="preserve">Collaborate</w:t>
            </w:r>
          </w:p>
        </w:tc>
        <w:tc>
          <w:tcPr>
            <w:tcW w:w="2551.1811023622" w:type="dxa"/>
          </w:tcPr>
          <w:p>
            <w:pPr/>
            <w:r>
              <w:rPr>
                <w:i/>
                <w:iCs/>
              </w:rPr>
              <w:t xml:space="preserve">10 minutes</w:t>
            </w:r>
          </w:p>
        </w:tc>
        <w:tc>
          <w:tcPr>
            <w:tcW w:w="1530.7086614173" w:type="dxa"/>
          </w:tcPr>
          <w:p>
            <w:pPr/>
            <w:r>
              <w:rPr>
                <w:i/>
                <w:iCs/>
              </w:rPr>
              <w:t xml:space="preserve">4 Students</w:t>
            </w:r>
          </w:p>
        </w:tc>
        <w:tc>
          <w:tcPr>
            <w:tcW w:w="2324.4094488189" w:type="dxa"/>
          </w:tcPr>
          <w:p>
            <w:pPr/>
            <w:r>
              <w:rPr>
                <w:i/>
                <w:iCs/>
              </w:rPr>
              <w:t xml:space="preserve">Teacher present</w:t>
            </w:r>
          </w:p>
        </w:tc>
        <w:tc>
          <w:tcPr>
            <w:tcW w:w="958.11023622047" w:type="dxa"/>
          </w:tcPr>
          <w:p>
            <w:pPr/>
            <w:r>
              <w:rPr>
                <w:i/>
                <w:iCs/>
              </w:rPr>
              <w:t xml:space="preserve">Online</w:t>
            </w:r>
          </w:p>
        </w:tc>
      </w:tr>
    </w:tbl>
    <w:p>
      <w:pPr/>
      <w:r>
        <w:rPr/>
        <w:t xml:space="preserve">Before the end of the class, learners  can take an online quiz through Quizizz based on what they learned on the Roman Republic. After the results are in, we review together any concepts that students find difficult.</w:t>
      </w:r>
    </w:p>
    <w:p>
      <w:pPr>
        <w:pStyle w:val="Heading4"/>
      </w:pPr>
      <w:bookmarkStart w:id="15" w:name="_Toc15"/>
      <w:r>
        <w:t>Linked resources</w:t>
      </w:r>
      <w:bookmarkEnd w:id="15"/>
    </w:p>
    <w:p>
      <w:pPr/>
      <w:r>
        <w:rPr/>
        <w:t xml:space="preserve">🔗 </w:t>
      </w:r>
      <w:hyperlink r:id="rId13" w:history="1">
        <w:r>
          <w:rPr>
            <w:rStyle w:val="fHyperLink"/>
          </w:rPr>
          <w:t xml:space="preserve">Quizzi</w:t>
        </w:r>
      </w:hyperlink>
    </w:p>
    <w:p/>
    <w:p>
      <w:pPr>
        <w:pStyle w:val="Heading3"/>
      </w:pPr>
      <w:bookmarkStart w:id="16" w:name="_Toc16"/>
      <w:r>
        <w:t>At home- Activities planned for after in school learning happens</w:t>
      </w:r>
      <w:bookmarkEnd w:id="16"/>
    </w:p>
    <w:tbl>
      <w:tblGrid>
        <w:gridCol w:w="2040.9448818898" w:type="dxa"/>
        <w:gridCol w:w="2551.1811023622" w:type="dxa"/>
        <w:gridCol w:w="1530.7086614173" w:type="dxa"/>
        <w:gridCol w:w="2324.4094488189" w:type="dxa"/>
        <w:gridCol w:w="958.11023622047" w:type="dxa"/>
      </w:tblGrid>
      <w:tr>
        <w:trPr/>
        <w:tc>
          <w:tcPr>
            <w:tcW w:w="2040.9448818898" w:type="dxa"/>
          </w:tcPr>
          <w:p>
            <w:pPr/>
            <w:r>
              <w:rPr>
                <w:i/>
                <w:iCs/>
              </w:rPr>
              <w:t xml:space="preserve">Produce</w:t>
            </w:r>
          </w:p>
        </w:tc>
        <w:tc>
          <w:tcPr>
            <w:tcW w:w="2551.1811023622" w:type="dxa"/>
          </w:tcPr>
          <w:p>
            <w:pPr/>
            <w:r>
              <w:rPr>
                <w:i/>
                <w:iCs/>
              </w:rPr>
              <w:t xml:space="preserve">30 minutes</w:t>
            </w:r>
          </w:p>
        </w:tc>
        <w:tc>
          <w:tcPr>
            <w:tcW w:w="1530.7086614173" w:type="dxa"/>
          </w:tcPr>
          <w:p>
            <w:pPr/>
            <w:r>
              <w:rPr>
                <w:i/>
                <w:iCs/>
              </w:rPr>
              <w:t xml:space="preserve">12 Students</w:t>
            </w:r>
          </w:p>
        </w:tc>
        <w:tc>
          <w:tcPr>
            <w:tcW w:w="2324.4094488189" w:type="dxa"/>
          </w:tcPr>
          <w:p>
            <w:pPr/>
            <w:r>
              <w:rPr>
                <w:i/>
                <w:iCs/>
              </w:rPr>
              <w:t xml:space="preserve">Teacher not present</w:t>
            </w:r>
          </w:p>
        </w:tc>
        <w:tc>
          <w:tcPr>
            <w:tcW w:w="958.11023622047" w:type="dxa"/>
          </w:tcPr>
          <w:p>
            <w:pPr/>
            <w:r>
              <w:rPr>
                <w:i/>
                <w:iCs/>
              </w:rPr>
              <w:t xml:space="preserve">Face to face (not online)</w:t>
            </w:r>
          </w:p>
        </w:tc>
      </w:tr>
    </w:tbl>
    <w:p>
      <w:pPr/>
      <w:r>
        <w:rPr/>
        <w:t xml:space="preserve">Learners  can post their ideas on the discussion board of the padlet so that their peers can provide feedback. They are also encouraged to post photos of ancient Roman coins/ temples/busts or maps that are related to the Roman Republic and comment on them. Finally they are asked to compare how the ancient Greeks of the end of 7th and beginning of the 6th century BC managed to resolve the soaring differences between the aristocrats and the poorer citizens.</w:t>
      </w:r>
    </w:p>
    <w:p>
      <w:pPr>
        <w:pStyle w:val="Heading4"/>
      </w:pPr>
      <w:bookmarkStart w:id="17" w:name="_Toc17"/>
      <w:r>
        <w:t>Linked resources</w:t>
      </w:r>
      <w:bookmarkEnd w:id="17"/>
    </w:p>
    <w:p>
      <w:pPr/>
      <w:r>
        <w:rPr/>
        <w:t xml:space="preserve">🔗 </w:t>
      </w:r>
      <w:hyperlink r:id="rId14" w:history="1">
        <w:r>
          <w:rPr>
            <w:rStyle w:val="fHyperLink"/>
          </w:rPr>
          <w:t xml:space="preserve">Padlet</w:t>
        </w:r>
      </w:hyperlink>
    </w:p>
    <w:p/>
    <w:p>
      <w:r>
        <w:br w:type="page"/>
      </w:r>
    </w:p>
    <w:p>
      <w:pPr>
        <w:pStyle w:val="Heading2"/>
      </w:pPr>
      <w:bookmarkStart w:id="18" w:name="_Toc18"/>
      <w:r>
        <w:t>Representations of the learning experience</w:t>
      </w:r>
      <w:bookmarkEnd w:id="18"/>
    </w:p>
    <w:p>
      <w:r>
        <w:drawing>
          <wp:inline>
            <wp:extent cx="2203200" cy="2314800"/>
            <wp:docPr id="15" name="Chart15"/>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Grid>
        <w:gridCol w:w="62.362204724409" w:type="dxa"/>
        <w:gridCol w:w="3401.5748031496" w:type="dxa"/>
        <w:gridCol w:w="1133.8582677165" w:type="dxa"/>
        <w:gridCol w:w="566.92913385827" w:type="dxa"/>
      </w:tblGrid>
      <w:tblPr>
        <w:tblStyle w:val="AnalysisTable"/>
      </w:tblPr>
      <w:tr>
        <w:trPr/>
        <w:tc>
          <w:tcPr>
            <w:tcW w:w="3463.937007874" w:type="dxa"/>
            <w:vAlign w:val="center"/>
            <w:gridSpan w:val="2"/>
          </w:tcPr>
          <w:p>
            <w:pPr/>
            <w:r>
              <w:rPr>
                <w:b/>
                <w:bCs/>
              </w:rPr>
              <w:t xml:space="preserve">Learning through</w:t>
            </w:r>
          </w:p>
        </w:tc>
        <w:tc>
          <w:tcPr>
            <w:tcW w:w="1133.8582677165" w:type="dxa"/>
            <w:vAlign w:val="center"/>
          </w:tcPr>
          <w:p>
            <w:pPr/>
            <w:r>
              <w:rPr>
                <w:b/>
                <w:bCs/>
              </w:rPr>
              <w:t xml:space="preserve">minutes</w:t>
            </w:r>
          </w:p>
        </w:tc>
        <w:tc>
          <w:tcPr>
            <w:tcW w:w="566.92913385827" w:type="dxa"/>
          </w:tcPr>
          <w:p>
            <w:pPr/>
            <w:r>
              <w:rPr>
                <w:b/>
                <w:bCs/>
              </w:rPr>
              <w:t xml:space="preserve">%</w:t>
            </w:r>
          </w:p>
        </w:tc>
      </w:tr>
      <w:tr>
        <w:trPr/>
        <w:tc>
          <w:tcPr>
            <w:tcW w:w="62.362204724409" w:type="dxa"/>
            <w:shd w:val="clear" w:fill="67DBF2"/>
          </w:tcPr>
          <w:p/>
        </w:tc>
        <w:tc>
          <w:tcPr>
            <w:tcW w:w="3401.5748031496" w:type="dxa"/>
          </w:tcPr>
          <w:p>
            <w:pPr/>
            <w:r>
              <w:rPr/>
              <w:t xml:space="preserve">Acquisition (Read, Watch, Listen)</w:t>
            </w:r>
          </w:p>
        </w:tc>
        <w:tc>
          <w:tcPr>
            <w:tcW w:w="1133.8582677165" w:type="dxa"/>
          </w:tcPr>
          <w:p>
            <w:pPr/>
            <w:r>
              <w:rPr/>
              <w:t xml:space="preserve">29</w:t>
            </w:r>
          </w:p>
        </w:tc>
        <w:tc>
          <w:tcPr>
            <w:tcW w:w="566.92913385827" w:type="dxa"/>
          </w:tcPr>
          <w:p>
            <w:pPr/>
            <w:r>
              <w:rPr/>
              <w:t xml:space="preserve">20</w:t>
            </w:r>
          </w:p>
        </w:tc>
      </w:tr>
      <w:tr>
        <w:trPr/>
        <w:tc>
          <w:tcPr>
            <w:tcW w:w="62.362204724409" w:type="dxa"/>
            <w:shd w:val="clear" w:fill="F8807F"/>
          </w:tcPr>
          <w:p/>
        </w:tc>
        <w:tc>
          <w:tcPr>
            <w:tcW w:w="3401.5748031496" w:type="dxa"/>
          </w:tcPr>
          <w:p>
            <w:pPr/>
            <w:r>
              <w:rPr/>
              <w:t xml:space="preserve">Investigation</w:t>
            </w:r>
          </w:p>
        </w:tc>
        <w:tc>
          <w:tcPr>
            <w:tcW w:w="1133.8582677165" w:type="dxa"/>
          </w:tcPr>
          <w:p>
            <w:pPr/>
            <w:r>
              <w:rPr/>
              <w:t xml:space="preserve">30</w:t>
            </w:r>
          </w:p>
        </w:tc>
        <w:tc>
          <w:tcPr>
            <w:tcW w:w="566.92913385827" w:type="dxa"/>
          </w:tcPr>
          <w:p>
            <w:pPr/>
            <w:r>
              <w:rPr/>
              <w:t xml:space="preserve">21</w:t>
            </w:r>
          </w:p>
        </w:tc>
      </w:tr>
      <w:tr>
        <w:trPr/>
        <w:tc>
          <w:tcPr>
            <w:tcW w:w="62.362204724409" w:type="dxa"/>
            <w:shd w:val="clear" w:fill="7AAEEA"/>
          </w:tcPr>
          <w:p/>
        </w:tc>
        <w:tc>
          <w:tcPr>
            <w:tcW w:w="3401.5748031496" w:type="dxa"/>
          </w:tcPr>
          <w:p>
            <w:pPr/>
            <w:r>
              <w:rPr/>
              <w:t xml:space="preserve">Discussion</w:t>
            </w:r>
          </w:p>
        </w:tc>
        <w:tc>
          <w:tcPr>
            <w:tcW w:w="1133.8582677165" w:type="dxa"/>
          </w:tcPr>
          <w:p>
            <w:pPr/>
            <w:r>
              <w:rPr/>
              <w:t xml:space="preserve">15</w:t>
            </w:r>
          </w:p>
        </w:tc>
        <w:tc>
          <w:tcPr>
            <w:tcW w:w="566.92913385827" w:type="dxa"/>
          </w:tcPr>
          <w:p>
            <w:pPr/>
            <w:r>
              <w:rPr/>
              <w:t xml:space="preserve">10</w:t>
            </w:r>
          </w:p>
        </w:tc>
      </w:tr>
      <w:tr>
        <w:trPr/>
        <w:tc>
          <w:tcPr>
            <w:tcW w:w="62.362204724409" w:type="dxa"/>
            <w:shd w:val="clear" w:fill="BB98DC"/>
          </w:tcPr>
          <w:p/>
        </w:tc>
        <w:tc>
          <w:tcPr>
            <w:tcW w:w="3401.5748031496" w:type="dxa"/>
          </w:tcPr>
          <w:p>
            <w:pPr/>
            <w:r>
              <w:rPr/>
              <w:t xml:space="preserve">Practice</w:t>
            </w:r>
          </w:p>
        </w:tc>
        <w:tc>
          <w:tcPr>
            <w:tcW w:w="1133.8582677165" w:type="dxa"/>
          </w:tcPr>
          <w:p>
            <w:pPr/>
            <w:r>
              <w:rPr/>
              <w:t xml:space="preserve">0</w:t>
            </w:r>
          </w:p>
        </w:tc>
        <w:tc>
          <w:tcPr>
            <w:tcW w:w="566.92913385827" w:type="dxa"/>
          </w:tcPr>
          <w:p>
            <w:pPr/>
            <w:r>
              <w:rPr/>
              <w:t xml:space="preserve">0</w:t>
            </w:r>
          </w:p>
        </w:tc>
      </w:tr>
      <w:tr>
        <w:trPr/>
        <w:tc>
          <w:tcPr>
            <w:tcW w:w="62.362204724409" w:type="dxa"/>
            <w:shd w:val="clear" w:fill="FFCD00"/>
          </w:tcPr>
          <w:p/>
        </w:tc>
        <w:tc>
          <w:tcPr>
            <w:tcW w:w="3401.5748031496" w:type="dxa"/>
          </w:tcPr>
          <w:p>
            <w:pPr/>
            <w:r>
              <w:rPr/>
              <w:t xml:space="preserve">Collaboration</w:t>
            </w:r>
          </w:p>
        </w:tc>
        <w:tc>
          <w:tcPr>
            <w:tcW w:w="1133.8582677165" w:type="dxa"/>
          </w:tcPr>
          <w:p>
            <w:pPr/>
            <w:r>
              <w:rPr/>
              <w:t xml:space="preserve">25</w:t>
            </w:r>
          </w:p>
        </w:tc>
        <w:tc>
          <w:tcPr>
            <w:tcW w:w="566.92913385827" w:type="dxa"/>
          </w:tcPr>
          <w:p>
            <w:pPr/>
            <w:r>
              <w:rPr/>
              <w:t xml:space="preserve">17</w:t>
            </w:r>
          </w:p>
        </w:tc>
      </w:tr>
      <w:tr>
        <w:trPr/>
        <w:tc>
          <w:tcPr>
            <w:tcW w:w="62.362204724409" w:type="dxa"/>
            <w:shd w:val="clear" w:fill="BDEA75"/>
          </w:tcPr>
          <w:p/>
        </w:tc>
        <w:tc>
          <w:tcPr>
            <w:tcW w:w="3401.5748031496" w:type="dxa"/>
          </w:tcPr>
          <w:p>
            <w:pPr/>
            <w:r>
              <w:rPr/>
              <w:t xml:space="preserve">Production</w:t>
            </w:r>
          </w:p>
        </w:tc>
        <w:tc>
          <w:tcPr>
            <w:tcW w:w="1133.8582677165" w:type="dxa"/>
          </w:tcPr>
          <w:p>
            <w:pPr/>
            <w:r>
              <w:rPr/>
              <w:t xml:space="preserve">45</w:t>
            </w:r>
          </w:p>
        </w:tc>
        <w:tc>
          <w:tcPr>
            <w:tcW w:w="566.92913385827" w:type="dxa"/>
          </w:tcPr>
          <w:p>
            <w:pPr/>
            <w:r>
              <w:rPr/>
              <w:t xml:space="preserve">31</w:t>
            </w:r>
          </w:p>
        </w:tc>
      </w:tr>
    </w:tbl>
    <w:p/>
    <w:p>
      <w:r>
        <w:br w:type="page"/>
      </w:r>
    </w:p>
    <w:p>
      <w:r>
        <w:drawing>
          <wp:inline>
            <wp:extent cx="4629600" cy="1620000"/>
            <wp:docPr id="16" name="Chart16"/>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Grid>
        <w:gridCol w:w="62.362204724409" w:type="dxa"/>
        <w:gridCol w:w="3401.5748031496" w:type="dxa"/>
        <w:gridCol w:w="1133.8582677165" w:type="dxa"/>
        <w:gridCol w:w="566.92913385827" w:type="dxa"/>
      </w:tblGrid>
      <w:tblPr>
        <w:tblStyle w:val="AnalysisTable"/>
      </w:tblPr>
      <w:tr>
        <w:trPr/>
        <w:tc>
          <w:tcPr>
            <w:tcW w:w="3463.937007874" w:type="dxa"/>
            <w:vAlign w:val="center"/>
            <w:gridSpan w:val="2"/>
          </w:tcPr>
          <w:p>
            <w:pPr/>
            <w:r>
              <w:rPr>
                <w:b/>
                <w:bCs/>
              </w:rPr>
              <w:t xml:space="preserve"/>
            </w:r>
          </w:p>
        </w:tc>
        <w:tc>
          <w:tcPr>
            <w:tcW w:w="1133.8582677165" w:type="dxa"/>
            <w:vAlign w:val="center"/>
          </w:tcPr>
          <w:p>
            <w:pPr/>
            <w:r>
              <w:rPr>
                <w:b/>
                <w:bCs/>
              </w:rPr>
              <w:t xml:space="preserve">minutes</w:t>
            </w:r>
          </w:p>
        </w:tc>
        <w:tc>
          <w:tcPr>
            <w:tcW w:w="566.92913385827" w:type="dxa"/>
          </w:tcPr>
          <w:p>
            <w:pPr/>
            <w:r>
              <w:rPr>
                <w:b/>
                <w:bCs/>
              </w:rPr>
              <w:t xml:space="preserve">%</w:t>
            </w:r>
          </w:p>
        </w:tc>
      </w:tr>
      <w:tr>
        <w:trPr/>
        <w:tc>
          <w:tcPr>
            <w:tcW w:w="62.362204724409" w:type="dxa"/>
            <w:shd w:val="clear" w:fill="477453"/>
          </w:tcPr>
          <w:p/>
        </w:tc>
        <w:tc>
          <w:tcPr>
            <w:tcW w:w="3401.5748031496" w:type="dxa"/>
          </w:tcPr>
          <w:p>
            <w:pPr/>
            <w:r>
              <w:rPr/>
              <w:t xml:space="preserve">Whole class</w:t>
            </w:r>
          </w:p>
        </w:tc>
        <w:tc>
          <w:tcPr>
            <w:tcW w:w="1133.8582677165" w:type="dxa"/>
          </w:tcPr>
          <w:p>
            <w:pPr/>
            <w:r>
              <w:rPr/>
              <w:t xml:space="preserve">30</w:t>
            </w:r>
          </w:p>
        </w:tc>
        <w:tc>
          <w:tcPr>
            <w:tcW w:w="566.92913385827" w:type="dxa"/>
          </w:tcPr>
          <w:p>
            <w:pPr/>
            <w:r>
              <w:rPr/>
              <w:t xml:space="preserve">21</w:t>
            </w:r>
          </w:p>
        </w:tc>
      </w:tr>
      <w:tr>
        <w:trPr/>
        <w:tc>
          <w:tcPr>
            <w:tcW w:w="62.362204724409" w:type="dxa"/>
            <w:shd w:val="clear" w:fill="6BAD7D"/>
          </w:tcPr>
          <w:p/>
        </w:tc>
        <w:tc>
          <w:tcPr>
            <w:tcW w:w="3401.5748031496" w:type="dxa"/>
          </w:tcPr>
          <w:p>
            <w:pPr/>
            <w:r>
              <w:rPr/>
              <w:t xml:space="preserve">Group</w:t>
            </w:r>
          </w:p>
        </w:tc>
        <w:tc>
          <w:tcPr>
            <w:tcW w:w="1133.8582677165" w:type="dxa"/>
          </w:tcPr>
          <w:p>
            <w:pPr/>
            <w:r>
              <w:rPr/>
              <w:t xml:space="preserve">55</w:t>
            </w:r>
          </w:p>
        </w:tc>
        <w:tc>
          <w:tcPr>
            <w:tcW w:w="566.92913385827" w:type="dxa"/>
          </w:tcPr>
          <w:p>
            <w:pPr/>
            <w:r>
              <w:rPr/>
              <w:t xml:space="preserve">38</w:t>
            </w:r>
          </w:p>
        </w:tc>
      </w:tr>
      <w:tr>
        <w:trPr/>
        <w:tc>
          <w:tcPr>
            <w:tcW w:w="62.362204724409" w:type="dxa"/>
            <w:shd w:val="clear" w:fill="B6D7BF"/>
          </w:tcPr>
          <w:p/>
        </w:tc>
        <w:tc>
          <w:tcPr>
            <w:tcW w:w="3401.5748031496" w:type="dxa"/>
          </w:tcPr>
          <w:p>
            <w:pPr/>
            <w:r>
              <w:rPr/>
              <w:t xml:space="preserve">Individual</w:t>
            </w:r>
          </w:p>
        </w:tc>
        <w:tc>
          <w:tcPr>
            <w:tcW w:w="1133.8582677165" w:type="dxa"/>
          </w:tcPr>
          <w:p>
            <w:pPr/>
            <w:r>
              <w:rPr/>
              <w:t xml:space="preserve">59</w:t>
            </w:r>
          </w:p>
        </w:tc>
        <w:tc>
          <w:tcPr>
            <w:tcW w:w="566.92913385827" w:type="dxa"/>
          </w:tcPr>
          <w:p>
            <w:pPr/>
            <w:r>
              <w:rPr/>
              <w:t xml:space="preserve">41</w:t>
            </w:r>
          </w:p>
        </w:tc>
      </w:tr>
    </w:tbl>
    <w:p/>
    <w:p>
      <w:pPr/>
    </w:p>
    <w:p>
      <w:r>
        <w:drawing>
          <wp:inline>
            <wp:extent cx="2203200" cy="2314800"/>
            <wp:docPr id="17" name="Chart17"/>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Grid>
        <w:gridCol w:w="62.362204724409" w:type="dxa"/>
        <w:gridCol w:w="3401.5748031496" w:type="dxa"/>
        <w:gridCol w:w="1133.8582677165" w:type="dxa"/>
        <w:gridCol w:w="566.92913385827" w:type="dxa"/>
      </w:tblGrid>
      <w:tblPr>
        <w:tblStyle w:val="AnalysisTable"/>
      </w:tblPr>
      <w:tr>
        <w:trPr/>
        <w:tc>
          <w:tcPr>
            <w:tcW w:w="3463.937007874" w:type="dxa"/>
            <w:vAlign w:val="center"/>
            <w:gridSpan w:val="2"/>
          </w:tcPr>
          <w:p>
            <w:pPr/>
            <w:r>
              <w:rPr>
                <w:b/>
                <w:bCs/>
              </w:rPr>
              <w:t xml:space="preserve"/>
            </w:r>
          </w:p>
        </w:tc>
        <w:tc>
          <w:tcPr>
            <w:tcW w:w="1133.8582677165" w:type="dxa"/>
            <w:vAlign w:val="center"/>
          </w:tcPr>
          <w:p>
            <w:pPr/>
            <w:r>
              <w:rPr>
                <w:b/>
                <w:bCs/>
              </w:rPr>
              <w:t xml:space="preserve">minutes</w:t>
            </w:r>
          </w:p>
        </w:tc>
        <w:tc>
          <w:tcPr>
            <w:tcW w:w="566.92913385827" w:type="dxa"/>
          </w:tcPr>
          <w:p>
            <w:pPr/>
            <w:r>
              <w:rPr>
                <w:b/>
                <w:bCs/>
              </w:rPr>
              <w:t xml:space="preserve">%</w:t>
            </w:r>
          </w:p>
        </w:tc>
      </w:tr>
      <w:tr>
        <w:trPr/>
        <w:tc>
          <w:tcPr>
            <w:tcW w:w="62.362204724409" w:type="dxa"/>
            <w:shd w:val="clear" w:fill="2B5B80"/>
          </w:tcPr>
          <w:p/>
        </w:tc>
        <w:tc>
          <w:tcPr>
            <w:tcW w:w="3401.5748031496" w:type="dxa"/>
          </w:tcPr>
          <w:p>
            <w:pPr/>
            <w:r>
              <w:rPr/>
              <w:t xml:space="preserve">Face to face (not online)</w:t>
            </w:r>
          </w:p>
        </w:tc>
        <w:tc>
          <w:tcPr>
            <w:tcW w:w="1133.8582677165" w:type="dxa"/>
          </w:tcPr>
          <w:p>
            <w:pPr/>
            <w:r>
              <w:rPr/>
              <w:t xml:space="preserve">45</w:t>
            </w:r>
          </w:p>
        </w:tc>
        <w:tc>
          <w:tcPr>
            <w:tcW w:w="566.92913385827" w:type="dxa"/>
          </w:tcPr>
          <w:p>
            <w:pPr/>
            <w:r>
              <w:rPr/>
              <w:t xml:space="preserve">31</w:t>
            </w:r>
          </w:p>
        </w:tc>
      </w:tr>
      <w:tr>
        <w:trPr/>
        <w:tc>
          <w:tcPr>
            <w:tcW w:w="62.362204724409" w:type="dxa"/>
            <w:shd w:val="clear" w:fill="BECBDB"/>
          </w:tcPr>
          <w:p/>
        </w:tc>
        <w:tc>
          <w:tcPr>
            <w:tcW w:w="3401.5748031496" w:type="dxa"/>
          </w:tcPr>
          <w:p>
            <w:pPr/>
            <w:r>
              <w:rPr/>
              <w:t xml:space="preserve">Online</w:t>
            </w:r>
          </w:p>
        </w:tc>
        <w:tc>
          <w:tcPr>
            <w:tcW w:w="1133.8582677165" w:type="dxa"/>
          </w:tcPr>
          <w:p>
            <w:pPr/>
            <w:r>
              <w:rPr/>
              <w:t xml:space="preserve">99</w:t>
            </w:r>
          </w:p>
        </w:tc>
        <w:tc>
          <w:tcPr>
            <w:tcW w:w="566.92913385827" w:type="dxa"/>
          </w:tcPr>
          <w:p>
            <w:pPr/>
            <w:r>
              <w:rPr/>
              <w:t xml:space="preserve">69</w:t>
            </w:r>
          </w:p>
        </w:tc>
      </w:tr>
    </w:tbl>
    <w:p>
      <w:r>
        <w:drawing>
          <wp:inline>
            <wp:extent cx="2203200" cy="2314800"/>
            <wp:docPr id="18" name="Chart18"/>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bl>
      <w:tblGrid>
        <w:gridCol w:w="62.362204724409" w:type="dxa"/>
        <w:gridCol w:w="3401.5748031496" w:type="dxa"/>
        <w:gridCol w:w="1133.8582677165" w:type="dxa"/>
        <w:gridCol w:w="566.92913385827" w:type="dxa"/>
      </w:tblGrid>
      <w:tblPr>
        <w:tblStyle w:val="AnalysisTable"/>
      </w:tblPr>
      <w:tr>
        <w:trPr/>
        <w:tc>
          <w:tcPr>
            <w:tcW w:w="3463.937007874" w:type="dxa"/>
            <w:vAlign w:val="center"/>
            <w:gridSpan w:val="2"/>
          </w:tcPr>
          <w:p>
            <w:pPr/>
            <w:r>
              <w:rPr>
                <w:b/>
                <w:bCs/>
              </w:rPr>
              <w:t xml:space="preserve"/>
            </w:r>
          </w:p>
        </w:tc>
        <w:tc>
          <w:tcPr>
            <w:tcW w:w="1133.8582677165" w:type="dxa"/>
            <w:vAlign w:val="center"/>
          </w:tcPr>
          <w:p>
            <w:pPr/>
            <w:r>
              <w:rPr>
                <w:b/>
                <w:bCs/>
              </w:rPr>
              <w:t xml:space="preserve">minutes</w:t>
            </w:r>
          </w:p>
        </w:tc>
        <w:tc>
          <w:tcPr>
            <w:tcW w:w="566.92913385827" w:type="dxa"/>
          </w:tcPr>
          <w:p>
            <w:pPr/>
            <w:r>
              <w:rPr>
                <w:b/>
                <w:bCs/>
              </w:rPr>
              <w:t xml:space="preserve">%</w:t>
            </w:r>
          </w:p>
        </w:tc>
      </w:tr>
      <w:tr>
        <w:trPr/>
        <w:tc>
          <w:tcPr>
            <w:tcW w:w="62.362204724409" w:type="dxa"/>
            <w:shd w:val="clear" w:fill="73604C"/>
          </w:tcPr>
          <w:p/>
        </w:tc>
        <w:tc>
          <w:tcPr>
            <w:tcW w:w="3401.5748031496" w:type="dxa"/>
          </w:tcPr>
          <w:p>
            <w:pPr/>
            <w:r>
              <w:rPr/>
              <w:t xml:space="preserve">Teacher present</w:t>
            </w:r>
          </w:p>
        </w:tc>
        <w:tc>
          <w:tcPr>
            <w:tcW w:w="1133.8582677165" w:type="dxa"/>
          </w:tcPr>
          <w:p>
            <w:pPr/>
            <w:r>
              <w:rPr/>
              <w:t xml:space="preserve">25</w:t>
            </w:r>
          </w:p>
        </w:tc>
        <w:tc>
          <w:tcPr>
            <w:tcW w:w="566.92913385827" w:type="dxa"/>
          </w:tcPr>
          <w:p>
            <w:pPr/>
            <w:r>
              <w:rPr/>
              <w:t xml:space="preserve">17</w:t>
            </w:r>
          </w:p>
        </w:tc>
      </w:tr>
      <w:tr>
        <w:trPr/>
        <w:tc>
          <w:tcPr>
            <w:tcW w:w="62.362204724409" w:type="dxa"/>
            <w:shd w:val="clear" w:fill="D3C0AC"/>
          </w:tcPr>
          <w:p/>
        </w:tc>
        <w:tc>
          <w:tcPr>
            <w:tcW w:w="3401.5748031496" w:type="dxa"/>
          </w:tcPr>
          <w:p>
            <w:pPr/>
            <w:r>
              <w:rPr/>
              <w:t xml:space="preserve">Teacher not present</w:t>
            </w:r>
          </w:p>
        </w:tc>
        <w:tc>
          <w:tcPr>
            <w:tcW w:w="1133.8582677165" w:type="dxa"/>
          </w:tcPr>
          <w:p>
            <w:pPr/>
            <w:r>
              <w:rPr/>
              <w:t xml:space="preserve">119</w:t>
            </w:r>
          </w:p>
        </w:tc>
        <w:tc>
          <w:tcPr>
            <w:tcW w:w="566.92913385827" w:type="dxa"/>
          </w:tcPr>
          <w:p>
            <w:pPr/>
            <w:r>
              <w:rPr/>
              <w:t xml:space="preserve">83</w:t>
            </w:r>
          </w:p>
        </w:tc>
      </w:tr>
    </w:tbl>
    <w:sectPr>
      <w:pgSz w:orient="portrait" w:w="11905.511811024" w:h="16837.795275591"/>
      <w:pgMar w:top="1133.8582677165" w:right="1303.937007874" w:bottom="1133.8582677165" w:left="1303.937007874"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pPr>
      <w:jc w:val="left"/>
      <w:spacing w:before="0" w:after="120"/>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0" w:after="400"/>
    </w:pPr>
    <w:rPr>
      <w:rFonts w:ascii="Calibri" w:hAnsi="Calibri" w:eastAsia="Calibri" w:cs="Calibri"/>
      <w:sz w:val="28"/>
      <w:szCs w:val="28"/>
      <w:b/>
      <w:bCs/>
    </w:rPr>
  </w:style>
  <w:style w:type="paragraph" w:styleId="Heading2">
    <w:link w:val="Heading2Char"/>
    <w:name w:val="heading 2"/>
    <w:basedOn w:val="Normal"/>
    <w:pPr>
      <w:jc w:val="left"/>
      <w:spacing w:before="102.04724409449" w:after="51.023622047244"/>
    </w:pPr>
    <w:rPr>
      <w:rFonts w:ascii="Calibri" w:hAnsi="Calibri" w:eastAsia="Calibri" w:cs="Calibri"/>
      <w:sz w:val="28"/>
      <w:szCs w:val="28"/>
      <w:b/>
      <w:bCs/>
    </w:rPr>
  </w:style>
  <w:style w:type="paragraph" w:styleId="Heading3">
    <w:link w:val="Heading3Char"/>
    <w:name w:val="heading 3"/>
    <w:basedOn w:val="Normal"/>
    <w:pPr>
      <w:jc w:val="left"/>
      <w:spacing w:before="102.04724409449" w:after="51.023622047244"/>
    </w:pPr>
    <w:rPr>
      <w:sz w:val="24"/>
      <w:szCs w:val="24"/>
      <w:b/>
      <w:bCs/>
      <w:i/>
      <w:iCs/>
    </w:rPr>
  </w:style>
  <w:style w:type="paragraph" w:styleId="Heading4">
    <w:link w:val="Heading4Char"/>
    <w:name w:val="heading 4"/>
    <w:basedOn w:val="Normal"/>
    <w:pPr>
      <w:jc w:val="left"/>
      <w:spacing w:before="102.04724409449" w:after="51.023622047244"/>
    </w:pPr>
    <w:rPr>
      <w:sz w:val="24"/>
      <w:szCs w:val="24"/>
      <w:i/>
      <w:iCs/>
    </w:rPr>
  </w:style>
  <w:style w:type="character">
    <w:name w:val="fMultipleTab"/>
    <w:rPr>
      <w:i/>
      <w:iCs/>
    </w:rPr>
  </w:style>
  <w:style w:type="paragraph" w:customStyle="1" w:styleId="multipleTab">
    <w:name w:val="multipleTab"/>
    <w:basedOn w:val="Normal"/>
    <w:pPr>
      <w:tabs>
        <w:tab w:val="left" w:leader="none" w:pos="2267.7165354331"/>
        <w:tab w:val="left" w:leader="none" w:pos="3685.0393700787"/>
        <w:tab w:val="left" w:leader="none" w:pos="5102.3622047244"/>
      </w:tabs>
    </w:pPr>
  </w:style>
  <w:style w:type="paragraph" w:customStyle="1" w:styleId="pNormalIndent">
    <w:name w:val="pNormalIndent"/>
    <w:basedOn w:val="Normal"/>
    <w:pPr>
      <w:jc w:val="left"/>
    </w:pPr>
  </w:style>
  <w:style w:type="character">
    <w:name w:val="fNormalIndent"/>
    <w:rPr>
      <w:sz w:val="24"/>
      <w:szCs w:val="24"/>
    </w:rPr>
  </w:style>
  <w:style w:type="character">
    <w:name w:val="fHyperLink"/>
    <w:rPr>
      <w:color w:val="#007bff"/>
      <w:u w:val="single"/>
    </w:rPr>
  </w:style>
  <w:style w:type="paragraph" w:customStyle="1" w:styleId="indented">
    <w:name w:val="indented"/>
    <w:basedOn w:val="Normal"/>
    <w:pPr/>
  </w:style>
  <w:style w:type="table" w:customStyle="1" w:styleId="AnalysisTable">
    <w:name w:val="AnalysisTable"/>
    <w:uiPriority w:val="99"/>
    <w:tblPr>
      <w:tblW w:w="0" w:type="auto"/>
      <w:tblLayout w:type="autofit"/>
      <w:tblCellMar>
        <w:top w:w="80" w:type="dxa"/>
        <w:left w:w="80" w:type="dxa"/>
        <w:right w:w="80" w:type="dxa"/>
        <w:bottom w:w="80" w:type="dxa"/>
      </w:tblCellMar>
      <w:tblBorders>
        <w:top w:val="single" w:sz="6" w:color="ededed"/>
        <w:left w:val="single" w:sz="6" w:color="ededed"/>
        <w:right w:val="single" w:sz="6" w:color="ededed"/>
        <w:bottom w:val="single" w:sz="6" w:color="ededed"/>
        <w:insideH w:val="single" w:sz="6" w:color="ededed"/>
        <w:insideV w:val="single" w:sz="6" w:color="ededed"/>
      </w:tblBorders>
    </w:tblPr>
    <w:tblStylePr w:type="firstRow">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rgya1hgrXuE" TargetMode="External"/><Relationship Id="rId8" Type="http://schemas.openxmlformats.org/officeDocument/2006/relationships/hyperlink" Target="http://www.harvardgenerator.com" TargetMode="External"/><Relationship Id="rId9" Type="http://schemas.openxmlformats.org/officeDocument/2006/relationships/hyperlink" Target="https://www.worldhistory.org/Roman_Senate" TargetMode="External"/><Relationship Id="rId10" Type="http://schemas.openxmlformats.org/officeDocument/2006/relationships/hyperlink" Target="https://www.britannica.com/topic/consul-ancient-Roman-official" TargetMode="External"/><Relationship Id="rId11" Type="http://schemas.openxmlformats.org/officeDocument/2006/relationships/hyperlink" Target="https://socialsciences.mcmaster.ca/~econ/ugcm/3ll3/fustel/AncientCity.pdf" TargetMode="External"/><Relationship Id="rId12" Type="http://schemas.openxmlformats.org/officeDocument/2006/relationships/hyperlink" Target="https://www.britannica.com/topic/Britannica-Online" TargetMode="External"/><Relationship Id="rId13" Type="http://schemas.openxmlformats.org/officeDocument/2006/relationships/hyperlink" Target="https://quizizz.com/admin/quiz/6081a7f06fb51c001e38cf4e/res-publica-romana" TargetMode="External"/><Relationship Id="rId14" Type="http://schemas.openxmlformats.org/officeDocument/2006/relationships/hyperlink" Target="https://padlet.com/igoniotaki/xiyzrs1x2y5qf42d" TargetMode="External"/><Relationship Id="rId15" Type="http://schemas.openxmlformats.org/officeDocument/2006/relationships/chart" Target="charts/chart1.xml"/><Relationship Id="rId16" Type="http://schemas.openxmlformats.org/officeDocument/2006/relationships/chart" Target="charts/chart2.xml"/><Relationship Id="rId17" Type="http://schemas.openxmlformats.org/officeDocument/2006/relationships/chart" Target="charts/chart3.xml"/><Relationship Id="rId18" Type="http://schemas.openxmlformats.org/officeDocument/2006/relationships/chart" Target="charts/chart4.xml"/></Relationships>
</file>

<file path=word/charts/chart1.xml><?xml version="1.0" encoding="utf-8"?>
<c:chartSpace xmlns:c="http://schemas.openxmlformats.org/drawingml/2006/chart" xmlns:a="http://schemas.openxmlformats.org/drawingml/2006/main" xmlns:r="http://schemas.openxmlformats.org/officeDocument/2006/relationships">
  <c:chart>
    <c:autoTitleDeleted val="1"/>
    <c:plotArea>
      <c:layout/>
      <c:pieChart>
        <c:varyColors val="1"/>
        <c:ser>
          <c:idx val="0"/>
          <c:order val="0"/>
          <c:dLbls>
            <c:showVal val="0"/>
            <c:showCatName val="0"/>
            <c:showLegendKey val="0"/>
            <c:showSerName val="0"/>
            <c:showPercent val="0"/>
            <c:showLeaderLines val="0"/>
            <c:showBubbleSize val="0"/>
          </c:dLbls>
          <c:cat>
            <c:strLit>
              <c:ptCount val="6"/>
              <c:pt idx="0">
                <c:v>Acquisition</c:v>
              </c:pt>
              <c:pt idx="1">
                <c:v>Collaboration</c:v>
              </c:pt>
              <c:pt idx="2">
                <c:v>Discussion</c:v>
              </c:pt>
              <c:pt idx="3">
                <c:v>Inquiry</c:v>
              </c:pt>
              <c:pt idx="4">
                <c:v>Practice</c:v>
              </c:pt>
              <c:pt idx="5">
                <c:v>Production</c:v>
              </c:pt>
            </c:strLit>
          </c:cat>
          <c:val>
            <c:numLit>
              <c:ptCount val="6"/>
              <c:pt idx="0">
                <c:v>29</c:v>
              </c:pt>
              <c:pt idx="1">
                <c:v>25</c:v>
              </c:pt>
              <c:pt idx="2">
                <c:v>15</c:v>
              </c:pt>
              <c:pt idx="3">
                <c:v>30</c:v>
              </c:pt>
              <c:pt idx="4">
                <c:v>0</c:v>
              </c:pt>
              <c:pt idx="5">
                <c:v>45</c:v>
              </c:pt>
            </c:numLit>
          </c:val>
          <c:dPt>
            <c:idx val="0"/>
            <c:spPr>
              <a:solidFill>
                <a:srgbClr val="67DBF2"/>
              </a:solidFill>
            </c:spPr>
          </c:dPt>
          <c:dPt>
            <c:idx val="1"/>
            <c:spPr>
              <a:solidFill>
                <a:srgbClr val="FFCD00"/>
              </a:solidFill>
            </c:spPr>
          </c:dPt>
          <c:dPt>
            <c:idx val="2"/>
            <c:spPr>
              <a:solidFill>
                <a:srgbClr val="7AAEEA"/>
              </a:solidFill>
            </c:spPr>
          </c:dPt>
          <c:dPt>
            <c:idx val="3"/>
            <c:spPr>
              <a:solidFill>
                <a:srgbClr val="F8807F"/>
              </a:solidFill>
            </c:spPr>
          </c:dPt>
          <c:dPt>
            <c:idx val="4"/>
            <c:spPr>
              <a:solidFill>
                <a:srgbClr val="BB98DC"/>
              </a:solidFill>
            </c:spPr>
          </c:dPt>
          <c:dPt>
            <c:idx val="5"/>
            <c:spPr>
              <a:solidFill>
                <a:srgbClr val="BDEA75"/>
              </a:solidFill>
            </c:spPr>
          </c:dPt>
        </c:ser>
        <c:overlap val="100"/>
      </c:pieChart>
    </c:plotArea>
  </c:chart>
  <c:spPr>
    <a:ln>
      <a:noFill/>
    </a:ln>
  </c:spPr>
</c:chartSpace>
</file>

<file path=word/charts/chart2.xml><?xml version="1.0" encoding="utf-8"?>
<c:chartSpace xmlns:c="http://schemas.openxmlformats.org/drawingml/2006/chart" xmlns:a="http://schemas.openxmlformats.org/drawingml/2006/main" xmlns:r="http://schemas.openxmlformats.org/officeDocument/2006/relationships">
  <c:chart>
    <c:autoTitleDeleted val="1"/>
    <c:plotArea>
      <c:layout/>
      <c:barChart>
        <c:varyColors val="0"/>
        <c:barDir val="bar"/>
        <c:grouping val="percentStacked"/>
        <c:ser>
          <c:idx val="0"/>
          <c:order val="0"/>
          <c:dLbls>
            <c:showVal val="0"/>
            <c:showCatName val="0"/>
            <c:showLegendKey val="0"/>
            <c:showSerName val="0"/>
            <c:showPercent val="0"/>
            <c:showLeaderLines val="0"/>
            <c:showBubbleSize val="0"/>
          </c:dLbls>
          <c:cat>
            <c:strLit>
              <c:ptCount val="3"/>
              <c:pt idx="0">
                <c:v>Whole class</c:v>
              </c:pt>
              <c:pt idx="1">
                <c:v>Group</c:v>
              </c:pt>
              <c:pt idx="2">
                <c:v>Individual</c:v>
              </c:pt>
            </c:strLit>
          </c:cat>
          <c:val>
            <c:numLit>
              <c:ptCount val="1"/>
              <c:pt idx="0">
                <c:v>30</c:v>
              </c:pt>
            </c:numLit>
          </c:val>
          <c:dPt>
            <c:idx val="0"/>
            <c:spPr>
              <a:solidFill>
                <a:srgbClr val="477453"/>
              </a:solidFill>
            </c:spPr>
          </c:dPt>
          <c:dPt>
            <c:idx val="1"/>
            <c:spPr>
              <a:solidFill>
                <a:srgbClr val="6BAD7D"/>
              </a:solidFill>
            </c:spPr>
          </c:dPt>
          <c:dPt>
            <c:idx val="2"/>
            <c:spPr>
              <a:solidFill>
                <a:srgbClr val="B6D7BF"/>
              </a:solidFill>
            </c:spPr>
          </c:dPt>
        </c:ser>
        <c:ser>
          <c:idx val="1"/>
          <c:order val="1"/>
          <c:dLbls>
            <c:showVal val="0"/>
            <c:showCatName val="0"/>
            <c:showLegendKey val="0"/>
            <c:showSerName val="0"/>
            <c:showPercent val="0"/>
            <c:showLeaderLines val="0"/>
            <c:showBubbleSize val="0"/>
          </c:dLbls>
          <c:cat>
            <c:strLit>
              <c:ptCount val="1"/>
              <c:pt idx="0">
                <c:v>Group</c:v>
              </c:pt>
            </c:strLit>
          </c:cat>
          <c:val>
            <c:numLit>
              <c:ptCount val="1"/>
              <c:pt idx="0">
                <c:v>55</c:v>
              </c:pt>
            </c:numLit>
          </c:val>
          <c:dPt>
            <c:idx val="0"/>
            <c:spPr>
              <a:solidFill>
                <a:srgbClr val="6BAD7D"/>
              </a:solidFill>
            </c:spPr>
          </c:dPt>
          <c:dPt>
            <c:idx val="1"/>
            <c:spPr>
              <a:solidFill>
                <a:srgbClr val="B6D7BF"/>
              </a:solidFill>
            </c:spPr>
          </c:dPt>
        </c:ser>
        <c:ser>
          <c:idx val="2"/>
          <c:order val="2"/>
          <c:dLbls>
            <c:showVal val="0"/>
            <c:showCatName val="0"/>
            <c:showLegendKey val="0"/>
            <c:showSerName val="0"/>
            <c:showPercent val="0"/>
            <c:showLeaderLines val="0"/>
            <c:showBubbleSize val="0"/>
          </c:dLbls>
          <c:cat>
            <c:strLit>
              <c:ptCount val="1"/>
              <c:pt idx="0">
                <c:v>Dis</c:v>
              </c:pt>
            </c:strLit>
          </c:cat>
          <c:val>
            <c:numLit>
              <c:ptCount val="1"/>
              <c:pt idx="0">
                <c:v>59</c:v>
              </c:pt>
            </c:numLit>
          </c:val>
          <c:dPt>
            <c:idx val="0"/>
            <c:spPr>
              <a:solidFill>
                <a:srgbClr val="B6D7BF"/>
              </a:solidFill>
            </c:spPr>
          </c:dPt>
        </c:ser>
        <c:overlap val="100"/>
        <c:axId val="1"/>
        <c:axId val="2"/>
      </c:barChart>
      <c:catAx>
        <c:axId val="1"/>
        <c:axPos val="b"/>
        <c:crossAx val="2"/>
        <c:auto val="1"/>
        <c:delete val="0"/>
        <c:majorTickMark val="none"/>
        <c:minorTickMark val="none"/>
        <c:tickLblPos val="none"/>
        <c:crosses val="autoZero"/>
        <c:scaling>
          <c:orientation val="minMax"/>
        </c:scaling>
        <c:spPr>
          <a:ln>
            <a:noFill/>
          </a:ln>
        </c:spPr>
      </c:catAx>
      <c:valAx>
        <c:axId val="2"/>
        <c:axPos val="l"/>
        <c:crossAx val="1"/>
        <c:auto val="1"/>
        <c:delete val="0"/>
        <c:majorTickMark val="none"/>
        <c:minorTickMark val="none"/>
        <c:tickLblPos val="none"/>
        <c:crosses val="autoZero"/>
        <c:scaling>
          <c:orientation val="minMax"/>
        </c:scaling>
        <c:spPr>
          <a:ln>
            <a:noFill/>
          </a:ln>
        </c:spPr>
      </c:valAx>
    </c:plotArea>
  </c:chart>
  <c:spPr>
    <a:ln>
      <a:noFill/>
    </a:ln>
  </c:spPr>
</c:chartSpace>
</file>

<file path=word/charts/chart3.xml><?xml version="1.0" encoding="utf-8"?>
<c:chartSpace xmlns:c="http://schemas.openxmlformats.org/drawingml/2006/chart" xmlns:a="http://schemas.openxmlformats.org/drawingml/2006/main" xmlns:r="http://schemas.openxmlformats.org/officeDocument/2006/relationships">
  <c:chart>
    <c:autoTitleDeleted val="1"/>
    <c:plotArea>
      <c:layout/>
      <c:pieChart>
        <c:varyColors val="1"/>
        <c:ser>
          <c:idx val="0"/>
          <c:order val="0"/>
          <c:dLbls>
            <c:showVal val="0"/>
            <c:showCatName val="0"/>
            <c:showLegendKey val="0"/>
            <c:showSerName val="0"/>
            <c:showPercent val="0"/>
            <c:showLeaderLines val="0"/>
            <c:showBubbleSize val="0"/>
          </c:dLbls>
          <c:cat>
            <c:strLit>
              <c:ptCount val="2"/>
              <c:pt idx="0">
                <c:v>Face to face (not online)</c:v>
              </c:pt>
              <c:pt idx="1">
                <c:v>Online</c:v>
              </c:pt>
            </c:strLit>
          </c:cat>
          <c:val>
            <c:numLit>
              <c:ptCount val="2"/>
              <c:pt idx="0">
                <c:v>45</c:v>
              </c:pt>
              <c:pt idx="1">
                <c:v>99</c:v>
              </c:pt>
            </c:numLit>
          </c:val>
          <c:dPt>
            <c:idx val="0"/>
            <c:spPr>
              <a:solidFill>
                <a:srgbClr val="2B5B80"/>
              </a:solidFill>
            </c:spPr>
          </c:dPt>
          <c:dPt>
            <c:idx val="1"/>
            <c:spPr>
              <a:solidFill>
                <a:srgbClr val="BECBDB"/>
              </a:solidFill>
            </c:spPr>
          </c:dPt>
        </c:ser>
        <c:overlap val="100"/>
      </c:pieChart>
    </c:plotArea>
  </c:chart>
  <c:spPr>
    <a:ln>
      <a:noFill/>
    </a:ln>
  </c:spPr>
</c:chartSpace>
</file>

<file path=word/charts/chart4.xml><?xml version="1.0" encoding="utf-8"?>
<c:chartSpace xmlns:c="http://schemas.openxmlformats.org/drawingml/2006/chart" xmlns:a="http://schemas.openxmlformats.org/drawingml/2006/main" xmlns:r="http://schemas.openxmlformats.org/officeDocument/2006/relationships">
  <c:chart>
    <c:autoTitleDeleted val="1"/>
    <c:plotArea>
      <c:layout/>
      <c:pieChart>
        <c:varyColors val="1"/>
        <c:ser>
          <c:idx val="0"/>
          <c:order val="0"/>
          <c:dLbls>
            <c:showVal val="0"/>
            <c:showCatName val="0"/>
            <c:showLegendKey val="0"/>
            <c:showSerName val="0"/>
            <c:showPercent val="0"/>
            <c:showLeaderLines val="0"/>
            <c:showBubbleSize val="0"/>
          </c:dLbls>
          <c:cat>
            <c:strLit>
              <c:ptCount val="2"/>
              <c:pt idx="0">
                <c:v>Teacher present</c:v>
              </c:pt>
              <c:pt idx="1">
                <c:v>Teacher not present</c:v>
              </c:pt>
            </c:strLit>
          </c:cat>
          <c:val>
            <c:numLit>
              <c:ptCount val="2"/>
              <c:pt idx="0">
                <c:v>25</c:v>
              </c:pt>
              <c:pt idx="1">
                <c:v>119</c:v>
              </c:pt>
            </c:numLit>
          </c:val>
          <c:dPt>
            <c:idx val="0"/>
            <c:spPr>
              <a:solidFill>
                <a:srgbClr val="73604C"/>
              </a:solidFill>
            </c:spPr>
          </c:dPt>
          <c:dPt>
            <c:idx val="1"/>
            <c:spPr>
              <a:solidFill>
                <a:srgbClr val="D3C0AC"/>
              </a:solidFill>
            </c:spPr>
          </c:dPt>
        </c:ser>
        <c:overlap val="100"/>
      </c:pieChart>
    </c:plotArea>
  </c:chart>
  <c:spPr>
    <a:ln>
      <a:noFill/>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Learning Designer 2021</dc:creator>
  <dc:title/>
  <dc:description/>
  <dc:subject/>
  <cp:keywords/>
  <cp:category/>
  <cp:lastModifiedBy/>
  <dcterms:created xsi:type="dcterms:W3CDTF">2021-04-26T17:07:08+01:00</dcterms:created>
  <dcterms:modified xsi:type="dcterms:W3CDTF">2021-04-26T17:07:08+01:00</dcterms:modified>
</cp:coreProperties>
</file>

<file path=docProps/custom.xml><?xml version="1.0" encoding="utf-8"?>
<Properties xmlns="http://schemas.openxmlformats.org/officeDocument/2006/custom-properties" xmlns:vt="http://schemas.openxmlformats.org/officeDocument/2006/docPropsVTypes"/>
</file>