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Learning Design for: Ο Μέγας Αλέξανδρος</w:t>
      </w:r>
      <w:bookmarkEnd w:id="1"/>
    </w:p>
    <w:p>
      <w:pPr>
        <w:pStyle w:val="Heading2"/>
      </w:pPr>
      <w:bookmarkStart w:id="2" w:name="_Toc2"/>
      <w:r>
        <w:t>Context</w:t>
      </w:r>
      <w:bookmarkEnd w:id="2"/>
    </w:p>
    <w:p>
      <w:pPr/>
      <w:r>
        <w:rPr/>
        <w:t xml:space="preserve">Topic: Τα κατορθώματα του μεγάλου στρατηλάτη</w:t>
      </w:r>
    </w:p>
    <w:p>
      <w:pPr/>
      <w:r>
        <w:rPr/>
        <w:t xml:space="preserve">Total learning time: 3 hours</w:t>
      </w:r>
    </w:p>
    <w:p>
      <w:pPr/>
      <w:r>
        <w:rPr/>
        <w:t xml:space="preserve">Designed learning time: 3 hours</w:t>
      </w:r>
    </w:p>
    <w:p>
      <w:pPr/>
      <w:r>
        <w:rPr/>
        <w:t xml:space="preserve">Size of class: 13</w:t>
      </w:r>
    </w:p>
    <w:p>
      <w:pPr/>
      <w:r>
        <w:rPr/>
        <w:t xml:space="preserve">Description: Με αφορμή το βιβλίο των Αγγλικών της Ε Δημοτικού (unit 7, lesson 3) οι μαθητές θα εξερευνήσουν την πορεία της εκστρατείας του Μεγάλου Αλεξάνδρου και κατόπιν έρευνας και συζήτησης θα εμπλακούν σε διάφορες συνεργατικές δραστηριότητες σε ομάδες.</w:t>
      </w:r>
    </w:p>
    <w:p>
      <w:pPr/>
      <w:r>
        <w:rPr/>
        <w:t xml:space="preserve">Mode of delivery: Blended</w:t>
      </w:r>
    </w:p>
    <w:p>
      <w:pPr>
        <w:pStyle w:val="Heading2"/>
      </w:pPr>
      <w:bookmarkStart w:id="3" w:name="_Toc3"/>
      <w:r>
        <w:t>Aims</w:t>
      </w:r>
      <w:bookmarkEnd w:id="3"/>
    </w:p>
    <w:p>
      <w:pPr/>
      <w:r>
        <w:rPr/>
        <w:t xml:space="preserve">Στόχος είναι οι μαθητές να εμπλακούν σε προβληματισμούς, αναπαραστάσεις και συζητήσεις με αφορμή την ιστορία του Μεγάλου Αλεξάνδρου και να προάγουν την ανάπτυξη δεξιοτήτων επικοινωνίας, συνεργασίας, κριτικής σκέψης και δημιουργικότητας.</w:t>
      </w:r>
    </w:p>
    <w:p>
      <w:pPr>
        <w:pStyle w:val="Heading2"/>
      </w:pPr>
      <w:bookmarkStart w:id="4" w:name="_Toc4"/>
      <w:r>
        <w:t>Outcomes</w:t>
      </w:r>
      <w:bookmarkEnd w:id="4"/>
    </w:p>
    <w:p>
      <w:pPr/>
      <w:r>
        <w:rPr/>
        <w:t xml:space="preserve">Knowledge: </w:t>
      </w:r>
    </w:p>
    <w:p>
      <w:pPr/>
      <w:r>
        <w:rPr/>
        <w:t xml:space="preserve">Comprehension: </w:t>
      </w:r>
    </w:p>
    <w:p>
      <w:pPr/>
      <w:r>
        <w:rPr/>
        <w:t xml:space="preserve">Synthesis: </w:t>
      </w:r>
    </w:p>
    <w:p/>
    <w:p>
      <w:pPr>
        <w:pStyle w:val="Heading2"/>
      </w:pPr>
      <w:bookmarkStart w:id="5" w:name="_Toc5"/>
      <w:r>
        <w:t>Teaching-Learning activities</w:t>
      </w:r>
      <w:bookmarkEnd w:id="5"/>
    </w:p>
    <w:p>
      <w:pPr>
        <w:pStyle w:val="Heading3"/>
      </w:pPr>
      <w:bookmarkStart w:id="6" w:name="_Toc6"/>
      <w:r>
        <w:t>Οι μαθητές κάνουν ατομική προετοιμασία για το μάθημα</w:t>
      </w:r>
      <w:bookmarkEnd w:id="6"/>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Read Watch Listen</w:t>
            </w:r>
          </w:p>
        </w:tc>
        <w:tc>
          <w:tcPr>
            <w:tcW w:w="2551.1811023622" w:type="dxa"/>
          </w:tcPr>
          <w:p>
            <w:pPr/>
            <w:r>
              <w:rPr>
                <w:i/>
                <w:iCs/>
              </w:rPr>
              <w:t xml:space="preserve">15 minutes</w:t>
            </w:r>
          </w:p>
        </w:tc>
        <w:tc>
          <w:tcPr>
            <w:tcW w:w="1530.7086614173" w:type="dxa"/>
          </w:tcPr>
          <w:p>
            <w:pPr/>
            <w:r>
              <w:rPr>
                <w:i/>
                <w:iCs/>
              </w:rPr>
              <w:t xml:space="preserve">1 Student</w:t>
            </w:r>
          </w:p>
        </w:tc>
        <w:tc>
          <w:tcPr>
            <w:tcW w:w="2324.4094488189" w:type="dxa"/>
          </w:tcPr>
          <w:p>
            <w:pPr/>
            <w:r>
              <w:rPr>
                <w:i/>
                <w:iCs/>
              </w:rPr>
              <w:t xml:space="preserve">Teacher not present</w:t>
            </w:r>
          </w:p>
        </w:tc>
        <w:tc>
          <w:tcPr>
            <w:tcW w:w="958.11023622047" w:type="dxa"/>
          </w:tcPr>
          <w:p>
            <w:pPr/>
            <w:r>
              <w:rPr>
                <w:i/>
                <w:iCs/>
              </w:rPr>
              <w:t xml:space="preserve">Online</w:t>
            </w:r>
          </w:p>
        </w:tc>
      </w:tr>
    </w:tbl>
    <w:p>
      <w:pPr/>
      <w:r>
        <w:rPr/>
        <w:t xml:space="preserve">Οι μαθητές παρακολουθούν ένα βίντεο σχετικό με τον Μέγα Αλέξανδρο στην Αγγλική γλώσσα. Παράλληλα θα πρέπει να κρατούν σημειώσεις σχετικά με τι τους άρεσε, τι δεν τους άρεσε ή τι τους προκάλεσε μεγαλύτερη εντύπωση.</w:t>
      </w:r>
    </w:p>
    <w:p>
      <w:pPr>
        <w:pStyle w:val="Heading4"/>
      </w:pPr>
      <w:bookmarkStart w:id="7" w:name="_Toc7"/>
      <w:r>
        <w:t>Linked resources</w:t>
      </w:r>
      <w:bookmarkEnd w:id="7"/>
    </w:p>
    <w:p>
      <w:pPr/>
      <w:r>
        <w:rPr/>
        <w:t xml:space="preserve">🔗 </w:t>
      </w:r>
      <w:hyperlink r:id="rId7" w:history="1">
        <w:r>
          <w:rPr>
            <w:rStyle w:val="fHyperLink"/>
          </w:rPr>
          <w:t xml:space="preserve">Alexander Of Macedonia | Class 6</w:t>
        </w:r>
      </w:hyperlink>
    </w:p>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Investigate</w:t>
            </w:r>
          </w:p>
        </w:tc>
        <w:tc>
          <w:tcPr>
            <w:tcW w:w="2551.1811023622" w:type="dxa"/>
          </w:tcPr>
          <w:p>
            <w:pPr/>
            <w:r>
              <w:rPr>
                <w:i/>
                <w:iCs/>
              </w:rPr>
              <w:t xml:space="preserve">20 minutes</w:t>
            </w:r>
          </w:p>
        </w:tc>
        <w:tc>
          <w:tcPr>
            <w:tcW w:w="1530.7086614173" w:type="dxa"/>
          </w:tcPr>
          <w:p>
            <w:pPr/>
            <w:r>
              <w:rPr>
                <w:i/>
                <w:iCs/>
              </w:rPr>
              <w:t xml:space="preserve">1 Student</w:t>
            </w:r>
          </w:p>
        </w:tc>
        <w:tc>
          <w:tcPr>
            <w:tcW w:w="2324.4094488189" w:type="dxa"/>
          </w:tcPr>
          <w:p>
            <w:pPr/>
            <w:r>
              <w:rPr>
                <w:i/>
                <w:iCs/>
              </w:rPr>
              <w:t xml:space="preserve">Teacher not present</w:t>
            </w:r>
          </w:p>
        </w:tc>
        <w:tc>
          <w:tcPr>
            <w:tcW w:w="958.11023622047" w:type="dxa"/>
          </w:tcPr>
          <w:p>
            <w:pPr/>
            <w:r>
              <w:rPr>
                <w:i/>
                <w:iCs/>
              </w:rPr>
              <w:t xml:space="preserve">Online</w:t>
            </w:r>
          </w:p>
        </w:tc>
      </w:tr>
    </w:tbl>
    <w:p>
      <w:pPr/>
      <w:r>
        <w:rPr/>
        <w:t xml:space="preserve">Μετά από προσωπική έρευνα είτε στο διαδίκτυο είτε σε κάποιο βιβλίο, οι μαθητές πρέπει να βρουν την ακριβή διαδρομή που ακολούθησε ο Μέγας Αλέξανδρος.</w:t>
      </w:r>
    </w:p>
    <w:p>
      <w:pPr>
        <w:pStyle w:val="Heading4"/>
      </w:pPr>
      <w:bookmarkStart w:id="8" w:name="_Toc8"/>
      <w:r>
        <w:t>Linked resources</w:t>
      </w:r>
      <w:bookmarkEnd w:id="8"/>
    </w:p>
    <w:p>
      <w:pPr/>
      <w:r>
        <w:rPr/>
        <w:t xml:space="preserve">🔗 </w:t>
      </w:r>
      <w:hyperlink r:id="rId8" w:history="1">
        <w:r>
          <w:rPr>
            <w:rStyle w:val="fHyperLink"/>
          </w:rPr>
          <w:t xml:space="preserve">Lesson 3	ALEXANDER THE GREAT</w:t>
        </w:r>
      </w:hyperlink>
    </w:p>
    <w:p/>
    <w:p>
      <w:pPr>
        <w:pStyle w:val="Heading3"/>
      </w:pPr>
      <w:bookmarkStart w:id="9" w:name="_Toc9"/>
      <w:r>
        <w:t>Οι μαθητές χωρίζονται σε ομάδες και συνεργάζονται σε διάφορες δραστηριότητες</w:t>
      </w:r>
      <w:bookmarkEnd w:id="9"/>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Collaborate</w:t>
            </w:r>
          </w:p>
        </w:tc>
        <w:tc>
          <w:tcPr>
            <w:tcW w:w="2551.1811023622" w:type="dxa"/>
          </w:tcPr>
          <w:p>
            <w:pPr/>
            <w:r>
              <w:rPr>
                <w:i/>
                <w:iCs/>
              </w:rPr>
              <w:t xml:space="preserve">20 minutes</w:t>
            </w:r>
          </w:p>
        </w:tc>
        <w:tc>
          <w:tcPr>
            <w:tcW w:w="1530.7086614173" w:type="dxa"/>
          </w:tcPr>
          <w:p>
            <w:pPr/>
            <w:r>
              <w:rPr>
                <w:i/>
                <w:iCs/>
              </w:rPr>
              <w:t xml:space="preserve">4 Students</w:t>
            </w:r>
          </w:p>
        </w:tc>
        <w:tc>
          <w:tcPr>
            <w:tcW w:w="2324.4094488189" w:type="dxa"/>
          </w:tcPr>
          <w:p>
            <w:pPr/>
            <w:r>
              <w:rPr>
                <w:i/>
                <w:iCs/>
              </w:rPr>
              <w:t xml:space="preserve">Teacher not present</w:t>
            </w:r>
          </w:p>
        </w:tc>
        <w:tc>
          <w:tcPr>
            <w:tcW w:w="958.11023622047" w:type="dxa"/>
          </w:tcPr>
          <w:p>
            <w:pPr/>
            <w:r>
              <w:rPr>
                <w:i/>
                <w:iCs/>
              </w:rPr>
              <w:t xml:space="preserve">Online</w:t>
            </w:r>
          </w:p>
        </w:tc>
      </w:tr>
    </w:tbl>
    <w:p>
      <w:pPr/>
      <w:r>
        <w:rPr/>
        <w:t xml:space="preserve">Οι μαθητές πρέπει να σχεδιάσουν σε ομάδες τεσσάρων ατόμων τη διαδρομή που ακολούθησε ο Μέγας Αλέξανδρος χρησιμοποιώντας το εργαλείο scribble-maps. Εναλλακτικά, μπορούν να φτιάξουν εννοιολογικό χάρτη με τις περιοχές που κατέκτησε ο Μέγας Αλέξανδρος ακολουθώντας την πορεία της εκστρατείας του με εργαλεία, όπως το bubbl.us κ.ά.</w:t>
      </w:r>
    </w:p>
    <w:p>
      <w:pPr>
        <w:pStyle w:val="Heading4"/>
      </w:pPr>
      <w:bookmarkStart w:id="10" w:name="_Toc10"/>
      <w:r>
        <w:t>Linked resources</w:t>
      </w:r>
      <w:bookmarkEnd w:id="10"/>
    </w:p>
    <w:p>
      <w:pPr/>
      <w:r>
        <w:rPr/>
        <w:t xml:space="preserve">🔗 </w:t>
      </w:r>
      <w:hyperlink r:id="rId9" w:history="1">
        <w:r>
          <w:rPr>
            <w:rStyle w:val="fHyperLink"/>
          </w:rPr>
          <w:t xml:space="preserve">Χάρτης</w:t>
        </w:r>
      </w:hyperlink>
    </w:p>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Discuss</w:t>
            </w:r>
          </w:p>
        </w:tc>
        <w:tc>
          <w:tcPr>
            <w:tcW w:w="2551.1811023622" w:type="dxa"/>
          </w:tcPr>
          <w:p>
            <w:pPr/>
            <w:r>
              <w:rPr>
                <w:i/>
                <w:iCs/>
              </w:rPr>
              <w:t xml:space="preserve">20 minutes</w:t>
            </w:r>
          </w:p>
        </w:tc>
        <w:tc>
          <w:tcPr>
            <w:tcW w:w="1530.7086614173" w:type="dxa"/>
          </w:tcPr>
          <w:p>
            <w:pPr/>
            <w:r>
              <w:rPr>
                <w:i/>
                <w:iCs/>
              </w:rPr>
              <w:t xml:space="preserve">6 Students</w:t>
            </w:r>
          </w:p>
        </w:tc>
        <w:tc>
          <w:tcPr>
            <w:tcW w:w="2324.4094488189" w:type="dxa"/>
          </w:tcPr>
          <w:p>
            <w:pPr/>
            <w:r>
              <w:rPr>
                <w:i/>
                <w:iCs/>
              </w:rPr>
              <w:t xml:space="preserve">Teacher present</w:t>
            </w:r>
          </w:p>
        </w:tc>
        <w:tc>
          <w:tcPr>
            <w:tcW w:w="958.11023622047" w:type="dxa"/>
          </w:tcPr>
          <w:p>
            <w:pPr/>
            <w:r>
              <w:rPr>
                <w:i/>
                <w:iCs/>
              </w:rPr>
              <w:t xml:space="preserve">Face to face (not online)</w:t>
            </w:r>
          </w:p>
        </w:tc>
      </w:tr>
    </w:tbl>
    <w:p>
      <w:pPr/>
      <w:r>
        <w:rPr/>
        <w:t xml:space="preserve">Οι μαθητές εμπλέκονται σε ένα παιχνίδι ρόλων και επίλυσης προβλήματος. Οι μισοί μαθητές είναι οι στρατιώτες του Αλέξανδρου που είναι κουρασμένοι από τον πολυετή πόλεμο. Οι άλλοι μισοί υιοθετούν τη στάση του Αλέξανδρου υπέρ της συνέχισης της εκστρατείας. Θα συνεχίσουν την εκστρατεία ή θα γυρίσουν πίσω; Συζητούν μεταξύ τους τα υπέρ και τα κατά της συνέχισης της εκστρατείας και στο τέλος παίρνουν μία απόφαση.</w:t>
      </w:r>
    </w:p>
    <w:p/>
    <w:p>
      <w:pPr>
        <w:pStyle w:val="Heading3"/>
      </w:pPr>
      <w:bookmarkStart w:id="11" w:name="_Toc11"/>
      <w:r>
        <w:t>Με έναυσμα την ιστορία του Αλέξανδρου, κάθε ομάδα συνεργάζεται για τη δημιουργία μιας ιστορίας σε κόμικ ή βιβλιαράκι</w:t>
      </w:r>
      <w:bookmarkEnd w:id="11"/>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Collaborate</w:t>
            </w:r>
          </w:p>
        </w:tc>
        <w:tc>
          <w:tcPr>
            <w:tcW w:w="2551.1811023622" w:type="dxa"/>
          </w:tcPr>
          <w:p>
            <w:pPr/>
            <w:r>
              <w:rPr>
                <w:i/>
                <w:iCs/>
              </w:rPr>
              <w:t xml:space="preserve">1 hour</w:t>
            </w:r>
          </w:p>
        </w:tc>
        <w:tc>
          <w:tcPr>
            <w:tcW w:w="1530.7086614173" w:type="dxa"/>
          </w:tcPr>
          <w:p>
            <w:pPr/>
            <w:r>
              <w:rPr>
                <w:i/>
                <w:iCs/>
              </w:rPr>
              <w:t xml:space="preserve">4 Students</w:t>
            </w:r>
          </w:p>
        </w:tc>
        <w:tc>
          <w:tcPr>
            <w:tcW w:w="2324.4094488189" w:type="dxa"/>
          </w:tcPr>
          <w:p>
            <w:pPr/>
            <w:r>
              <w:rPr>
                <w:i/>
                <w:iCs/>
              </w:rPr>
              <w:t xml:space="preserve">Teacher not present</w:t>
            </w:r>
          </w:p>
        </w:tc>
        <w:tc>
          <w:tcPr>
            <w:tcW w:w="958.11023622047" w:type="dxa"/>
          </w:tcPr>
          <w:p>
            <w:pPr/>
            <w:r>
              <w:rPr>
                <w:i/>
                <w:iCs/>
              </w:rPr>
              <w:t xml:space="preserve">Online</w:t>
            </w:r>
          </w:p>
        </w:tc>
      </w:tr>
    </w:tbl>
    <w:p>
      <w:pPr/>
      <w:r>
        <w:rPr/>
        <w:t xml:space="preserve">Οι μαθητές εμπνέονται να σκεφτούν και να απεικονίσουν ψηφιακά σε ομάδες μία σκηνή από την καθημερινή ζωή των στρατιωτών του Αλέξανδρου ή της οικογένειας που άφησαν πίσω στη Μακεδονία. Τι σκέφτονται; Τι κάνουν; Τι λένε; Πώς νιώθουν; Κάθε ομάδα επιλέγει να δημιουργήσει είτε ένα ψηφιακό βιβλίο, είτε μία ιστοριούλα με κόμικς, χρησιμοποιώντας εργαλεία όπως το makebeliefscomix.com , το bookcreator.com κ.ά.</w:t>
      </w:r>
    </w:p>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Produce</w:t>
            </w:r>
          </w:p>
        </w:tc>
        <w:tc>
          <w:tcPr>
            <w:tcW w:w="2551.1811023622" w:type="dxa"/>
          </w:tcPr>
          <w:p>
            <w:pPr/>
            <w:r>
              <w:rPr>
                <w:i/>
                <w:iCs/>
              </w:rPr>
              <w:t xml:space="preserve">45 minutes</w:t>
            </w:r>
          </w:p>
        </w:tc>
        <w:tc>
          <w:tcPr>
            <w:tcW w:w="1530.7086614173" w:type="dxa"/>
          </w:tcPr>
          <w:p>
            <w:pPr/>
            <w:r>
              <w:rPr>
                <w:i/>
                <w:iCs/>
              </w:rPr>
              <w:t xml:space="preserve">4 Students</w:t>
            </w:r>
          </w:p>
        </w:tc>
        <w:tc>
          <w:tcPr>
            <w:tcW w:w="2324.4094488189" w:type="dxa"/>
          </w:tcPr>
          <w:p>
            <w:pPr/>
            <w:r>
              <w:rPr>
                <w:i/>
                <w:iCs/>
              </w:rPr>
              <w:t xml:space="preserve">Teacher present</w:t>
            </w:r>
          </w:p>
        </w:tc>
        <w:tc>
          <w:tcPr>
            <w:tcW w:w="958.11023622047" w:type="dxa"/>
          </w:tcPr>
          <w:p>
            <w:pPr/>
            <w:r>
              <w:rPr>
                <w:i/>
                <w:iCs/>
              </w:rPr>
              <w:t xml:space="preserve">Face to face (not online)</w:t>
            </w:r>
          </w:p>
        </w:tc>
      </w:tr>
    </w:tbl>
    <w:p>
      <w:pPr/>
      <w:r>
        <w:rPr/>
        <w:t xml:space="preserve">Οι μαθητές κάθε ομάδας παρουσιάζουν τις δημιουργίες τους στο υπόλοιπο τμήμα (περίπου 10 - 15 λεπτά για κάθε ομάδα).</w:t>
      </w:r>
    </w:p>
    <w:p/>
    <w:p>
      <w:r>
        <w:br w:type="page"/>
      </w:r>
    </w:p>
    <w:p>
      <w:pPr>
        <w:pStyle w:val="Heading2"/>
      </w:pPr>
      <w:bookmarkStart w:id="12" w:name="_Toc12"/>
      <w:r>
        <w:t>Representations of the learning experience</w:t>
      </w:r>
      <w:bookmarkEnd w:id="12"/>
    </w:p>
    <w:p>
      <w:r>
        <w:drawing>
          <wp:inline>
            <wp:extent cx="2203200" cy="2314800"/>
            <wp:docPr id="10" name="Chart10"/>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Learning through</w:t>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67DBF2"/>
          </w:tcPr>
          <w:p/>
        </w:tc>
        <w:tc>
          <w:tcPr>
            <w:tcW w:w="3401.5748031496" w:type="dxa"/>
          </w:tcPr>
          <w:p>
            <w:pPr/>
            <w:r>
              <w:rPr/>
              <w:t xml:space="preserve">Acquisition (Read, Watch, Listen)</w:t>
            </w:r>
          </w:p>
        </w:tc>
        <w:tc>
          <w:tcPr>
            <w:tcW w:w="1133.8582677165" w:type="dxa"/>
          </w:tcPr>
          <w:p>
            <w:pPr/>
            <w:r>
              <w:rPr/>
              <w:t xml:space="preserve">15</w:t>
            </w:r>
          </w:p>
        </w:tc>
        <w:tc>
          <w:tcPr>
            <w:tcW w:w="566.92913385827" w:type="dxa"/>
          </w:tcPr>
          <w:p>
            <w:pPr/>
            <w:r>
              <w:rPr/>
              <w:t xml:space="preserve">8</w:t>
            </w:r>
          </w:p>
        </w:tc>
      </w:tr>
      <w:tr>
        <w:trPr/>
        <w:tc>
          <w:tcPr>
            <w:tcW w:w="62.362204724409" w:type="dxa"/>
            <w:shd w:val="clear" w:fill="F8807F"/>
          </w:tcPr>
          <w:p/>
        </w:tc>
        <w:tc>
          <w:tcPr>
            <w:tcW w:w="3401.5748031496" w:type="dxa"/>
          </w:tcPr>
          <w:p>
            <w:pPr/>
            <w:r>
              <w:rPr/>
              <w:t xml:space="preserve">Investigation</w:t>
            </w:r>
          </w:p>
        </w:tc>
        <w:tc>
          <w:tcPr>
            <w:tcW w:w="1133.8582677165" w:type="dxa"/>
          </w:tcPr>
          <w:p>
            <w:pPr/>
            <w:r>
              <w:rPr/>
              <w:t xml:space="preserve">20</w:t>
            </w:r>
          </w:p>
        </w:tc>
        <w:tc>
          <w:tcPr>
            <w:tcW w:w="566.92913385827" w:type="dxa"/>
          </w:tcPr>
          <w:p>
            <w:pPr/>
            <w:r>
              <w:rPr/>
              <w:t xml:space="preserve">11</w:t>
            </w:r>
          </w:p>
        </w:tc>
      </w:tr>
      <w:tr>
        <w:trPr/>
        <w:tc>
          <w:tcPr>
            <w:tcW w:w="62.362204724409" w:type="dxa"/>
            <w:shd w:val="clear" w:fill="7AAEEA"/>
          </w:tcPr>
          <w:p/>
        </w:tc>
        <w:tc>
          <w:tcPr>
            <w:tcW w:w="3401.5748031496" w:type="dxa"/>
          </w:tcPr>
          <w:p>
            <w:pPr/>
            <w:r>
              <w:rPr/>
              <w:t xml:space="preserve">Discussion</w:t>
            </w:r>
          </w:p>
        </w:tc>
        <w:tc>
          <w:tcPr>
            <w:tcW w:w="1133.8582677165" w:type="dxa"/>
          </w:tcPr>
          <w:p>
            <w:pPr/>
            <w:r>
              <w:rPr/>
              <w:t xml:space="preserve">20</w:t>
            </w:r>
          </w:p>
        </w:tc>
        <w:tc>
          <w:tcPr>
            <w:tcW w:w="566.92913385827" w:type="dxa"/>
          </w:tcPr>
          <w:p>
            <w:pPr/>
            <w:r>
              <w:rPr/>
              <w:t xml:space="preserve">11</w:t>
            </w:r>
          </w:p>
        </w:tc>
      </w:tr>
      <w:tr>
        <w:trPr/>
        <w:tc>
          <w:tcPr>
            <w:tcW w:w="62.362204724409" w:type="dxa"/>
            <w:shd w:val="clear" w:fill="BB98DC"/>
          </w:tcPr>
          <w:p/>
        </w:tc>
        <w:tc>
          <w:tcPr>
            <w:tcW w:w="3401.5748031496" w:type="dxa"/>
          </w:tcPr>
          <w:p>
            <w:pPr/>
            <w:r>
              <w:rPr/>
              <w:t xml:space="preserve">Practice</w:t>
            </w:r>
          </w:p>
        </w:tc>
        <w:tc>
          <w:tcPr>
            <w:tcW w:w="1133.8582677165" w:type="dxa"/>
          </w:tcPr>
          <w:p>
            <w:pPr/>
            <w:r>
              <w:rPr/>
              <w:t xml:space="preserve">0</w:t>
            </w:r>
          </w:p>
        </w:tc>
        <w:tc>
          <w:tcPr>
            <w:tcW w:w="566.92913385827" w:type="dxa"/>
          </w:tcPr>
          <w:p>
            <w:pPr/>
            <w:r>
              <w:rPr/>
              <w:t xml:space="preserve">0</w:t>
            </w:r>
          </w:p>
        </w:tc>
      </w:tr>
      <w:tr>
        <w:trPr/>
        <w:tc>
          <w:tcPr>
            <w:tcW w:w="62.362204724409" w:type="dxa"/>
            <w:shd w:val="clear" w:fill="FFCD00"/>
          </w:tcPr>
          <w:p/>
        </w:tc>
        <w:tc>
          <w:tcPr>
            <w:tcW w:w="3401.5748031496" w:type="dxa"/>
          </w:tcPr>
          <w:p>
            <w:pPr/>
            <w:r>
              <w:rPr/>
              <w:t xml:space="preserve">Collaboration</w:t>
            </w:r>
          </w:p>
        </w:tc>
        <w:tc>
          <w:tcPr>
            <w:tcW w:w="1133.8582677165" w:type="dxa"/>
          </w:tcPr>
          <w:p>
            <w:pPr/>
            <w:r>
              <w:rPr/>
              <w:t xml:space="preserve">80</w:t>
            </w:r>
          </w:p>
        </w:tc>
        <w:tc>
          <w:tcPr>
            <w:tcW w:w="566.92913385827" w:type="dxa"/>
          </w:tcPr>
          <w:p>
            <w:pPr/>
            <w:r>
              <w:rPr/>
              <w:t xml:space="preserve">44</w:t>
            </w:r>
          </w:p>
        </w:tc>
      </w:tr>
      <w:tr>
        <w:trPr/>
        <w:tc>
          <w:tcPr>
            <w:tcW w:w="62.362204724409" w:type="dxa"/>
            <w:shd w:val="clear" w:fill="BDEA75"/>
          </w:tcPr>
          <w:p/>
        </w:tc>
        <w:tc>
          <w:tcPr>
            <w:tcW w:w="3401.5748031496" w:type="dxa"/>
          </w:tcPr>
          <w:p>
            <w:pPr/>
            <w:r>
              <w:rPr/>
              <w:t xml:space="preserve">Production</w:t>
            </w:r>
          </w:p>
        </w:tc>
        <w:tc>
          <w:tcPr>
            <w:tcW w:w="1133.8582677165" w:type="dxa"/>
          </w:tcPr>
          <w:p>
            <w:pPr/>
            <w:r>
              <w:rPr/>
              <w:t xml:space="preserve">45</w:t>
            </w:r>
          </w:p>
        </w:tc>
        <w:tc>
          <w:tcPr>
            <w:tcW w:w="566.92913385827" w:type="dxa"/>
          </w:tcPr>
          <w:p>
            <w:pPr/>
            <w:r>
              <w:rPr/>
              <w:t xml:space="preserve">25</w:t>
            </w:r>
          </w:p>
        </w:tc>
      </w:tr>
    </w:tbl>
    <w:p/>
    <w:p>
      <w:r>
        <w:br w:type="page"/>
      </w:r>
    </w:p>
    <w:p>
      <w:r>
        <w:drawing>
          <wp:inline>
            <wp:extent cx="4629600" cy="1620000"/>
            <wp:docPr id="11" name="Chart11"/>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477453"/>
          </w:tcPr>
          <w:p/>
        </w:tc>
        <w:tc>
          <w:tcPr>
            <w:tcW w:w="3401.5748031496" w:type="dxa"/>
          </w:tcPr>
          <w:p>
            <w:pPr/>
            <w:r>
              <w:rPr/>
              <w:t xml:space="preserve">Whole class</w:t>
            </w:r>
          </w:p>
        </w:tc>
        <w:tc>
          <w:tcPr>
            <w:tcW w:w="1133.8582677165" w:type="dxa"/>
          </w:tcPr>
          <w:p>
            <w:pPr/>
            <w:r>
              <w:rPr/>
              <w:t xml:space="preserve">0</w:t>
            </w:r>
          </w:p>
        </w:tc>
        <w:tc>
          <w:tcPr>
            <w:tcW w:w="566.92913385827" w:type="dxa"/>
          </w:tcPr>
          <w:p>
            <w:pPr/>
            <w:r>
              <w:rPr/>
              <w:t xml:space="preserve">0</w:t>
            </w:r>
          </w:p>
        </w:tc>
      </w:tr>
      <w:tr>
        <w:trPr/>
        <w:tc>
          <w:tcPr>
            <w:tcW w:w="62.362204724409" w:type="dxa"/>
            <w:shd w:val="clear" w:fill="6BAD7D"/>
          </w:tcPr>
          <w:p/>
        </w:tc>
        <w:tc>
          <w:tcPr>
            <w:tcW w:w="3401.5748031496" w:type="dxa"/>
          </w:tcPr>
          <w:p>
            <w:pPr/>
            <w:r>
              <w:rPr/>
              <w:t xml:space="preserve">Group</w:t>
            </w:r>
          </w:p>
        </w:tc>
        <w:tc>
          <w:tcPr>
            <w:tcW w:w="1133.8582677165" w:type="dxa"/>
          </w:tcPr>
          <w:p>
            <w:pPr/>
            <w:r>
              <w:rPr/>
              <w:t xml:space="preserve">145</w:t>
            </w:r>
          </w:p>
        </w:tc>
        <w:tc>
          <w:tcPr>
            <w:tcW w:w="566.92913385827" w:type="dxa"/>
          </w:tcPr>
          <w:p>
            <w:pPr/>
            <w:r>
              <w:rPr/>
              <w:t xml:space="preserve">81</w:t>
            </w:r>
          </w:p>
        </w:tc>
      </w:tr>
      <w:tr>
        <w:trPr/>
        <w:tc>
          <w:tcPr>
            <w:tcW w:w="62.362204724409" w:type="dxa"/>
            <w:shd w:val="clear" w:fill="B6D7BF"/>
          </w:tcPr>
          <w:p/>
        </w:tc>
        <w:tc>
          <w:tcPr>
            <w:tcW w:w="3401.5748031496" w:type="dxa"/>
          </w:tcPr>
          <w:p>
            <w:pPr/>
            <w:r>
              <w:rPr/>
              <w:t xml:space="preserve">Individual</w:t>
            </w:r>
          </w:p>
        </w:tc>
        <w:tc>
          <w:tcPr>
            <w:tcW w:w="1133.8582677165" w:type="dxa"/>
          </w:tcPr>
          <w:p>
            <w:pPr/>
            <w:r>
              <w:rPr/>
              <w:t xml:space="preserve">35</w:t>
            </w:r>
          </w:p>
        </w:tc>
        <w:tc>
          <w:tcPr>
            <w:tcW w:w="566.92913385827" w:type="dxa"/>
          </w:tcPr>
          <w:p>
            <w:pPr/>
            <w:r>
              <w:rPr/>
              <w:t xml:space="preserve">19</w:t>
            </w:r>
          </w:p>
        </w:tc>
      </w:tr>
    </w:tbl>
    <w:p/>
    <w:p>
      <w:pPr/>
    </w:p>
    <w:p>
      <w:r>
        <w:drawing>
          <wp:inline>
            <wp:extent cx="2203200" cy="2314800"/>
            <wp:docPr id="12" name="Chart12"/>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2B5B80"/>
          </w:tcPr>
          <w:p/>
        </w:tc>
        <w:tc>
          <w:tcPr>
            <w:tcW w:w="3401.5748031496" w:type="dxa"/>
          </w:tcPr>
          <w:p>
            <w:pPr/>
            <w:r>
              <w:rPr/>
              <w:t xml:space="preserve">Face to face (not online)</w:t>
            </w:r>
          </w:p>
        </w:tc>
        <w:tc>
          <w:tcPr>
            <w:tcW w:w="1133.8582677165" w:type="dxa"/>
          </w:tcPr>
          <w:p>
            <w:pPr/>
            <w:r>
              <w:rPr/>
              <w:t xml:space="preserve">65</w:t>
            </w:r>
          </w:p>
        </w:tc>
        <w:tc>
          <w:tcPr>
            <w:tcW w:w="566.92913385827" w:type="dxa"/>
          </w:tcPr>
          <w:p>
            <w:pPr/>
            <w:r>
              <w:rPr/>
              <w:t xml:space="preserve">36</w:t>
            </w:r>
          </w:p>
        </w:tc>
      </w:tr>
      <w:tr>
        <w:trPr/>
        <w:tc>
          <w:tcPr>
            <w:tcW w:w="62.362204724409" w:type="dxa"/>
            <w:shd w:val="clear" w:fill="BECBDB"/>
          </w:tcPr>
          <w:p/>
        </w:tc>
        <w:tc>
          <w:tcPr>
            <w:tcW w:w="3401.5748031496" w:type="dxa"/>
          </w:tcPr>
          <w:p>
            <w:pPr/>
            <w:r>
              <w:rPr/>
              <w:t xml:space="preserve">Online</w:t>
            </w:r>
          </w:p>
        </w:tc>
        <w:tc>
          <w:tcPr>
            <w:tcW w:w="1133.8582677165" w:type="dxa"/>
          </w:tcPr>
          <w:p>
            <w:pPr/>
            <w:r>
              <w:rPr/>
              <w:t xml:space="preserve">115</w:t>
            </w:r>
          </w:p>
        </w:tc>
        <w:tc>
          <w:tcPr>
            <w:tcW w:w="566.92913385827" w:type="dxa"/>
          </w:tcPr>
          <w:p>
            <w:pPr/>
            <w:r>
              <w:rPr/>
              <w:t xml:space="preserve">64</w:t>
            </w:r>
          </w:p>
        </w:tc>
      </w:tr>
    </w:tbl>
    <w:p>
      <w:r>
        <w:drawing>
          <wp:inline>
            <wp:extent cx="2203200" cy="2314800"/>
            <wp:docPr id="13" name="Chart13"/>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73604C"/>
          </w:tcPr>
          <w:p/>
        </w:tc>
        <w:tc>
          <w:tcPr>
            <w:tcW w:w="3401.5748031496" w:type="dxa"/>
          </w:tcPr>
          <w:p>
            <w:pPr/>
            <w:r>
              <w:rPr/>
              <w:t xml:space="preserve">Teacher present</w:t>
            </w:r>
          </w:p>
        </w:tc>
        <w:tc>
          <w:tcPr>
            <w:tcW w:w="1133.8582677165" w:type="dxa"/>
          </w:tcPr>
          <w:p>
            <w:pPr/>
            <w:r>
              <w:rPr/>
              <w:t xml:space="preserve">65</w:t>
            </w:r>
          </w:p>
        </w:tc>
        <w:tc>
          <w:tcPr>
            <w:tcW w:w="566.92913385827" w:type="dxa"/>
          </w:tcPr>
          <w:p>
            <w:pPr/>
            <w:r>
              <w:rPr/>
              <w:t xml:space="preserve">36</w:t>
            </w:r>
          </w:p>
        </w:tc>
      </w:tr>
      <w:tr>
        <w:trPr/>
        <w:tc>
          <w:tcPr>
            <w:tcW w:w="62.362204724409" w:type="dxa"/>
            <w:shd w:val="clear" w:fill="D3C0AC"/>
          </w:tcPr>
          <w:p/>
        </w:tc>
        <w:tc>
          <w:tcPr>
            <w:tcW w:w="3401.5748031496" w:type="dxa"/>
          </w:tcPr>
          <w:p>
            <w:pPr/>
            <w:r>
              <w:rPr/>
              <w:t xml:space="preserve">Teacher not present</w:t>
            </w:r>
          </w:p>
        </w:tc>
        <w:tc>
          <w:tcPr>
            <w:tcW w:w="1133.8582677165" w:type="dxa"/>
          </w:tcPr>
          <w:p>
            <w:pPr/>
            <w:r>
              <w:rPr/>
              <w:t xml:space="preserve">115</w:t>
            </w:r>
          </w:p>
        </w:tc>
        <w:tc>
          <w:tcPr>
            <w:tcW w:w="566.92913385827" w:type="dxa"/>
          </w:tcPr>
          <w:p>
            <w:pPr/>
            <w:r>
              <w:rPr/>
              <w:t xml:space="preserve">64</w:t>
            </w:r>
          </w:p>
        </w:tc>
      </w:tr>
    </w:tbl>
    <w:sectPr>
      <w:pgSz w:orient="portrait" w:w="11905.511811024" w:h="16837.795275591"/>
      <w:pgMar w:top="1133.8582677165" w:right="1303.937007874" w:bottom="1133.8582677165" w:left="1303.93700787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left"/>
      <w:spacing w:before="0" w:after="120"/>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0" w:after="400"/>
    </w:pPr>
    <w:rPr>
      <w:rFonts w:ascii="Calibri" w:hAnsi="Calibri" w:eastAsia="Calibri" w:cs="Calibri"/>
      <w:sz w:val="28"/>
      <w:szCs w:val="28"/>
      <w:b/>
      <w:bCs/>
    </w:rPr>
  </w:style>
  <w:style w:type="paragraph" w:styleId="Heading2">
    <w:link w:val="Heading2Char"/>
    <w:name w:val="heading 2"/>
    <w:basedOn w:val="Normal"/>
    <w:pPr>
      <w:jc w:val="left"/>
      <w:spacing w:before="102.04724409449" w:after="51.023622047244"/>
    </w:pPr>
    <w:rPr>
      <w:rFonts w:ascii="Calibri" w:hAnsi="Calibri" w:eastAsia="Calibri" w:cs="Calibri"/>
      <w:sz w:val="28"/>
      <w:szCs w:val="28"/>
      <w:b/>
      <w:bCs/>
    </w:rPr>
  </w:style>
  <w:style w:type="paragraph" w:styleId="Heading3">
    <w:link w:val="Heading3Char"/>
    <w:name w:val="heading 3"/>
    <w:basedOn w:val="Normal"/>
    <w:pPr>
      <w:jc w:val="left"/>
      <w:spacing w:before="102.04724409449" w:after="51.023622047244"/>
    </w:pPr>
    <w:rPr>
      <w:sz w:val="24"/>
      <w:szCs w:val="24"/>
      <w:b/>
      <w:bCs/>
      <w:i/>
      <w:iCs/>
    </w:rPr>
  </w:style>
  <w:style w:type="paragraph" w:styleId="Heading4">
    <w:link w:val="Heading4Char"/>
    <w:name w:val="heading 4"/>
    <w:basedOn w:val="Normal"/>
    <w:pPr>
      <w:jc w:val="left"/>
      <w:spacing w:before="102.04724409449" w:after="51.023622047244"/>
    </w:pPr>
    <w:rPr>
      <w:sz w:val="24"/>
      <w:szCs w:val="24"/>
      <w:i/>
      <w:iCs/>
    </w:rPr>
  </w:style>
  <w:style w:type="character">
    <w:name w:val="fMultipleTab"/>
    <w:rPr>
      <w:i/>
      <w:iCs/>
    </w:rPr>
  </w:style>
  <w:style w:type="paragraph" w:customStyle="1" w:styleId="multipleTab">
    <w:name w:val="multipleTab"/>
    <w:basedOn w:val="Normal"/>
    <w:pPr>
      <w:tabs>
        <w:tab w:val="left" w:leader="none" w:pos="2267.7165354331"/>
        <w:tab w:val="left" w:leader="none" w:pos="3685.0393700787"/>
        <w:tab w:val="left" w:leader="none" w:pos="5102.3622047244"/>
      </w:tabs>
    </w:pPr>
  </w:style>
  <w:style w:type="paragraph" w:customStyle="1" w:styleId="pNormalIndent">
    <w:name w:val="pNormalIndent"/>
    <w:basedOn w:val="Normal"/>
    <w:pPr>
      <w:jc w:val="left"/>
    </w:pPr>
  </w:style>
  <w:style w:type="character">
    <w:name w:val="fNormalIndent"/>
    <w:rPr>
      <w:sz w:val="24"/>
      <w:szCs w:val="24"/>
    </w:rPr>
  </w:style>
  <w:style w:type="character">
    <w:name w:val="fHyperLink"/>
    <w:rPr>
      <w:color w:val="#007bff"/>
      <w:u w:val="single"/>
    </w:rPr>
  </w:style>
  <w:style w:type="paragraph" w:customStyle="1" w:styleId="indented">
    <w:name w:val="indented"/>
    <w:basedOn w:val="Normal"/>
    <w:pPr/>
  </w:style>
  <w:style w:type="table" w:customStyle="1" w:styleId="AnalysisTable">
    <w:name w:val="AnalysisTable"/>
    <w:uiPriority w:val="99"/>
    <w:tblPr>
      <w:tblW w:w="0" w:type="auto"/>
      <w:tblLayout w:type="autofit"/>
      <w:tblCellMar>
        <w:top w:w="80" w:type="dxa"/>
        <w:left w:w="80" w:type="dxa"/>
        <w:right w:w="80" w:type="dxa"/>
        <w:bottom w:w="80" w:type="dxa"/>
      </w:tblCellMar>
      <w:tblBorders>
        <w:top w:val="single" w:sz="6" w:color="ededed"/>
        <w:left w:val="single" w:sz="6" w:color="ededed"/>
        <w:right w:val="single" w:sz="6" w:color="ededed"/>
        <w:bottom w:val="single" w:sz="6" w:color="ededed"/>
        <w:insideH w:val="single" w:sz="6" w:color="ededed"/>
        <w:insideV w:val="single" w:sz="6" w:color="ededed"/>
      </w:tblBorders>
    </w:tblPr>
    <w:tblStylePr w:type="firstRow">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6kmlpm2uvDo" TargetMode="External"/><Relationship Id="rId8" Type="http://schemas.openxmlformats.org/officeDocument/2006/relationships/hyperlink" Target="http://ebooks.edu.gr/ebooks/v/html/8547/2268/Agglika_E-Dimotikou_html-empl/index7_3.html" TargetMode="External"/><Relationship Id="rId9" Type="http://schemas.openxmlformats.org/officeDocument/2006/relationships/hyperlink" Target="https://ww.scribblemaps.com/create/#/lat=38.0100662&amp;amp;lng=23.675387&amp;amp;z=3&amp;amp;t=road" TargetMode="Externa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s>
</file>

<file path=word/charts/chart1.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6"/>
              <c:pt idx="0">
                <c:v>Acquisition</c:v>
              </c:pt>
              <c:pt idx="1">
                <c:v>Collaboration</c:v>
              </c:pt>
              <c:pt idx="2">
                <c:v>Discussion</c:v>
              </c:pt>
              <c:pt idx="3">
                <c:v>Inquiry</c:v>
              </c:pt>
              <c:pt idx="4">
                <c:v>Practice</c:v>
              </c:pt>
              <c:pt idx="5">
                <c:v>Production</c:v>
              </c:pt>
            </c:strLit>
          </c:cat>
          <c:val>
            <c:numLit>
              <c:ptCount val="6"/>
              <c:pt idx="0">
                <c:v>15</c:v>
              </c:pt>
              <c:pt idx="1">
                <c:v>80</c:v>
              </c:pt>
              <c:pt idx="2">
                <c:v>20</c:v>
              </c:pt>
              <c:pt idx="3">
                <c:v>20</c:v>
              </c:pt>
              <c:pt idx="4">
                <c:v>0</c:v>
              </c:pt>
              <c:pt idx="5">
                <c:v>45</c:v>
              </c:pt>
            </c:numLit>
          </c:val>
          <c:dPt>
            <c:idx val="0"/>
            <c:spPr>
              <a:solidFill>
                <a:srgbClr val="67DBF2"/>
              </a:solidFill>
            </c:spPr>
          </c:dPt>
          <c:dPt>
            <c:idx val="1"/>
            <c:spPr>
              <a:solidFill>
                <a:srgbClr val="FFCD00"/>
              </a:solidFill>
            </c:spPr>
          </c:dPt>
          <c:dPt>
            <c:idx val="2"/>
            <c:spPr>
              <a:solidFill>
                <a:srgbClr val="7AAEEA"/>
              </a:solidFill>
            </c:spPr>
          </c:dPt>
          <c:dPt>
            <c:idx val="3"/>
            <c:spPr>
              <a:solidFill>
                <a:srgbClr val="F8807F"/>
              </a:solidFill>
            </c:spPr>
          </c:dPt>
          <c:dPt>
            <c:idx val="4"/>
            <c:spPr>
              <a:solidFill>
                <a:srgbClr val="BB98DC"/>
              </a:solidFill>
            </c:spPr>
          </c:dPt>
          <c:dPt>
            <c:idx val="5"/>
            <c:spPr>
              <a:solidFill>
                <a:srgbClr val="BDEA75"/>
              </a:solidFill>
            </c:spPr>
          </c:dPt>
        </c:ser>
        <c:overlap val="100"/>
      </c:pieChart>
    </c:plotArea>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c:chart>
    <c:autoTitleDeleted val="1"/>
    <c:plotArea>
      <c:layout/>
      <c:barChart>
        <c:varyColors val="0"/>
        <c:barDir val="bar"/>
        <c:grouping val="percentStacked"/>
        <c:ser>
          <c:idx val="0"/>
          <c:order val="0"/>
          <c:dLbls>
            <c:showVal val="0"/>
            <c:showCatName val="0"/>
            <c:showLegendKey val="0"/>
            <c:showSerName val="0"/>
            <c:showPercent val="0"/>
            <c:showLeaderLines val="0"/>
            <c:showBubbleSize val="0"/>
          </c:dLbls>
          <c:cat>
            <c:strLit>
              <c:ptCount val="3"/>
              <c:pt idx="0">
                <c:v>Whole class</c:v>
              </c:pt>
              <c:pt idx="1">
                <c:v>Group</c:v>
              </c:pt>
              <c:pt idx="2">
                <c:v>Individual</c:v>
              </c:pt>
            </c:strLit>
          </c:cat>
          <c:val>
            <c:numLit>
              <c:ptCount val="1"/>
              <c:pt idx="0">
                <c:v>0</c:v>
              </c:pt>
            </c:numLit>
          </c:val>
          <c:dPt>
            <c:idx val="0"/>
            <c:spPr>
              <a:solidFill>
                <a:srgbClr val="477453"/>
              </a:solidFill>
            </c:spPr>
          </c:dPt>
          <c:dPt>
            <c:idx val="1"/>
            <c:spPr>
              <a:solidFill>
                <a:srgbClr val="6BAD7D"/>
              </a:solidFill>
            </c:spPr>
          </c:dPt>
          <c:dPt>
            <c:idx val="2"/>
            <c:spPr>
              <a:solidFill>
                <a:srgbClr val="B6D7BF"/>
              </a:solidFill>
            </c:spPr>
          </c:dPt>
        </c:ser>
        <c:ser>
          <c:idx val="1"/>
          <c:order val="1"/>
          <c:dLbls>
            <c:showVal val="0"/>
            <c:showCatName val="0"/>
            <c:showLegendKey val="0"/>
            <c:showSerName val="0"/>
            <c:showPercent val="0"/>
            <c:showLeaderLines val="0"/>
            <c:showBubbleSize val="0"/>
          </c:dLbls>
          <c:cat>
            <c:strLit>
              <c:ptCount val="1"/>
              <c:pt idx="0">
                <c:v>Group</c:v>
              </c:pt>
            </c:strLit>
          </c:cat>
          <c:val>
            <c:numLit>
              <c:ptCount val="1"/>
              <c:pt idx="0">
                <c:v>145</c:v>
              </c:pt>
            </c:numLit>
          </c:val>
          <c:dPt>
            <c:idx val="0"/>
            <c:spPr>
              <a:solidFill>
                <a:srgbClr val="6BAD7D"/>
              </a:solidFill>
            </c:spPr>
          </c:dPt>
          <c:dPt>
            <c:idx val="1"/>
            <c:spPr>
              <a:solidFill>
                <a:srgbClr val="B6D7BF"/>
              </a:solidFill>
            </c:spPr>
          </c:dPt>
        </c:ser>
        <c:ser>
          <c:idx val="2"/>
          <c:order val="2"/>
          <c:dLbls>
            <c:showVal val="0"/>
            <c:showCatName val="0"/>
            <c:showLegendKey val="0"/>
            <c:showSerName val="0"/>
            <c:showPercent val="0"/>
            <c:showLeaderLines val="0"/>
            <c:showBubbleSize val="0"/>
          </c:dLbls>
          <c:cat>
            <c:strLit>
              <c:ptCount val="1"/>
              <c:pt idx="0">
                <c:v>Dis</c:v>
              </c:pt>
            </c:strLit>
          </c:cat>
          <c:val>
            <c:numLit>
              <c:ptCount val="1"/>
              <c:pt idx="0">
                <c:v>35</c:v>
              </c:pt>
            </c:numLit>
          </c:val>
          <c:dPt>
            <c:idx val="0"/>
            <c:spPr>
              <a:solidFill>
                <a:srgbClr val="B6D7BF"/>
              </a:solidFill>
            </c:spPr>
          </c:dPt>
        </c:ser>
        <c:overlap val="100"/>
        <c:axId val="1"/>
        <c:axId val="2"/>
      </c:barChart>
      <c:catAx>
        <c:axId val="1"/>
        <c:axPos val="b"/>
        <c:crossAx val="2"/>
        <c:auto val="1"/>
        <c:delete val="0"/>
        <c:majorTickMark val="none"/>
        <c:minorTickMark val="none"/>
        <c:tickLblPos val="none"/>
        <c:crosses val="autoZero"/>
        <c:scaling>
          <c:orientation val="minMax"/>
        </c:scaling>
        <c:spPr>
          <a:ln>
            <a:noFill/>
          </a:ln>
        </c:spPr>
      </c:catAx>
      <c:valAx>
        <c:axId val="2"/>
        <c:axPos val="l"/>
        <c:crossAx val="1"/>
        <c:auto val="1"/>
        <c:delete val="0"/>
        <c:majorTickMark val="none"/>
        <c:minorTickMark val="none"/>
        <c:tickLblPos val="none"/>
        <c:crosses val="autoZero"/>
        <c:scaling>
          <c:orientation val="minMax"/>
        </c:scaling>
        <c:spPr>
          <a:ln>
            <a:noFill/>
          </a:ln>
        </c:spPr>
      </c:valAx>
    </c:plotArea>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2"/>
              <c:pt idx="0">
                <c:v>Face to face (not online)</c:v>
              </c:pt>
              <c:pt idx="1">
                <c:v>Online</c:v>
              </c:pt>
            </c:strLit>
          </c:cat>
          <c:val>
            <c:numLit>
              <c:ptCount val="2"/>
              <c:pt idx="0">
                <c:v>65</c:v>
              </c:pt>
              <c:pt idx="1">
                <c:v>115</c:v>
              </c:pt>
            </c:numLit>
          </c:val>
          <c:dPt>
            <c:idx val="0"/>
            <c:spPr>
              <a:solidFill>
                <a:srgbClr val="2B5B80"/>
              </a:solidFill>
            </c:spPr>
          </c:dPt>
          <c:dPt>
            <c:idx val="1"/>
            <c:spPr>
              <a:solidFill>
                <a:srgbClr val="BECBDB"/>
              </a:solidFill>
            </c:spPr>
          </c:dPt>
        </c:ser>
        <c:overlap val="100"/>
      </c:pieChart>
    </c:plotArea>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2"/>
              <c:pt idx="0">
                <c:v>Teacher present</c:v>
              </c:pt>
              <c:pt idx="1">
                <c:v>Teacher not present</c:v>
              </c:pt>
            </c:strLit>
          </c:cat>
          <c:val>
            <c:numLit>
              <c:ptCount val="2"/>
              <c:pt idx="0">
                <c:v>65</c:v>
              </c:pt>
              <c:pt idx="1">
                <c:v>115</c:v>
              </c:pt>
            </c:numLit>
          </c:val>
          <c:dPt>
            <c:idx val="0"/>
            <c:spPr>
              <a:solidFill>
                <a:srgbClr val="73604C"/>
              </a:solidFill>
            </c:spPr>
          </c:dPt>
          <c:dPt>
            <c:idx val="1"/>
            <c:spPr>
              <a:solidFill>
                <a:srgbClr val="D3C0AC"/>
              </a:solidFill>
            </c:spPr>
          </c:dPt>
        </c:ser>
        <c:overlap val="100"/>
      </c:pieChart>
    </c:plotArea>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Designer 2021</dc:creator>
  <dc:title/>
  <dc:description/>
  <dc:subject/>
  <cp:keywords/>
  <cp:category/>
  <cp:lastModifiedBy/>
  <dcterms:created xsi:type="dcterms:W3CDTF">2021-04-22T10:53:21+01:00</dcterms:created>
  <dcterms:modified xsi:type="dcterms:W3CDTF">2021-04-22T10:53:21+01:00</dcterms:modified>
</cp:coreProperties>
</file>

<file path=docProps/custom.xml><?xml version="1.0" encoding="utf-8"?>
<Properties xmlns="http://schemas.openxmlformats.org/officeDocument/2006/custom-properties" xmlns:vt="http://schemas.openxmlformats.org/officeDocument/2006/docPropsVTypes"/>
</file>